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513FB" w14:textId="7361F2E7" w:rsidR="00DF1F48" w:rsidRPr="00FC2746" w:rsidRDefault="00DF1F48" w:rsidP="00DF1F48">
      <w:pPr>
        <w:widowControl w:val="0"/>
        <w:tabs>
          <w:tab w:val="right" w:pos="9639"/>
        </w:tabs>
        <w:spacing w:after="0"/>
        <w:rPr>
          <w:rFonts w:eastAsia="Times New Roman"/>
          <w:b/>
          <w:bCs/>
          <w:i/>
          <w:sz w:val="24"/>
          <w:szCs w:val="24"/>
        </w:rPr>
      </w:pPr>
      <w:bookmarkStart w:id="0" w:name="_Hlk510698672"/>
      <w:r w:rsidRPr="00FC2746">
        <w:rPr>
          <w:rFonts w:eastAsia="Times New Roman"/>
          <w:b/>
          <w:bCs/>
          <w:sz w:val="24"/>
          <w:szCs w:val="24"/>
        </w:rPr>
        <w:t>3GPP T</w:t>
      </w:r>
      <w:bookmarkStart w:id="1" w:name="_Ref452454252"/>
      <w:bookmarkEnd w:id="1"/>
      <w:r w:rsidRPr="00FC2746">
        <w:rPr>
          <w:rFonts w:eastAsia="Times New Roman"/>
          <w:b/>
          <w:bCs/>
          <w:sz w:val="24"/>
          <w:szCs w:val="24"/>
        </w:rPr>
        <w:t xml:space="preserve">SG-RAN </w:t>
      </w:r>
      <w:r w:rsidR="007139D0">
        <w:rPr>
          <w:rFonts w:eastAsia="Times New Roman"/>
          <w:b/>
          <w:sz w:val="24"/>
          <w:szCs w:val="24"/>
        </w:rPr>
        <w:t>WG1 Meeting 93</w:t>
      </w:r>
      <w:r>
        <w:rPr>
          <w:rFonts w:eastAsia="Times New Roman"/>
          <w:b/>
          <w:bCs/>
          <w:sz w:val="24"/>
          <w:szCs w:val="24"/>
        </w:rPr>
        <w:tab/>
        <w:t>R1-</w:t>
      </w:r>
      <w:r w:rsidR="00A723CD">
        <w:rPr>
          <w:rFonts w:eastAsia="Times New Roman"/>
          <w:b/>
          <w:bCs/>
          <w:sz w:val="24"/>
          <w:szCs w:val="24"/>
        </w:rPr>
        <w:t>1807342</w:t>
      </w:r>
    </w:p>
    <w:p w14:paraId="593C800A" w14:textId="39CC4625" w:rsidR="00DF1F48" w:rsidRPr="00FC2746" w:rsidRDefault="00C94B2A" w:rsidP="00DF1F48">
      <w:pPr>
        <w:widowControl w:val="0"/>
        <w:tabs>
          <w:tab w:val="right" w:pos="9639"/>
        </w:tabs>
        <w:spacing w:after="0"/>
        <w:rPr>
          <w:rFonts w:eastAsia="Times New Roman"/>
          <w:b/>
          <w:bCs/>
          <w:sz w:val="24"/>
          <w:szCs w:val="24"/>
        </w:rPr>
      </w:pPr>
      <w:r>
        <w:rPr>
          <w:b/>
          <w:sz w:val="24"/>
          <w:szCs w:val="24"/>
          <w:lang w:eastAsia="zh-CN"/>
        </w:rPr>
        <w:t>Busan, Korea 21</w:t>
      </w:r>
      <w:r w:rsidR="00DF1F48" w:rsidRPr="00D021DE">
        <w:rPr>
          <w:b/>
          <w:sz w:val="24"/>
          <w:szCs w:val="24"/>
          <w:vertAlign w:val="superscript"/>
          <w:lang w:eastAsia="zh-CN"/>
        </w:rPr>
        <w:t>th</w:t>
      </w:r>
      <w:r>
        <w:rPr>
          <w:b/>
          <w:sz w:val="24"/>
          <w:szCs w:val="24"/>
          <w:lang w:eastAsia="zh-CN"/>
        </w:rPr>
        <w:t xml:space="preserve"> May – 25</w:t>
      </w:r>
      <w:r w:rsidR="00DF1F48">
        <w:rPr>
          <w:b/>
          <w:sz w:val="24"/>
          <w:szCs w:val="24"/>
          <w:vertAlign w:val="superscript"/>
          <w:lang w:eastAsia="zh-CN"/>
        </w:rPr>
        <w:t>th</w:t>
      </w:r>
      <w:r>
        <w:rPr>
          <w:b/>
          <w:sz w:val="24"/>
          <w:szCs w:val="24"/>
          <w:lang w:eastAsia="zh-CN"/>
        </w:rPr>
        <w:t xml:space="preserve"> May</w:t>
      </w:r>
      <w:r w:rsidR="00DF1F48" w:rsidRPr="00FC2746">
        <w:rPr>
          <w:b/>
          <w:sz w:val="24"/>
          <w:szCs w:val="24"/>
          <w:lang w:eastAsia="zh-CN"/>
        </w:rPr>
        <w:t xml:space="preserve"> 2018</w:t>
      </w:r>
    </w:p>
    <w:p w14:paraId="0108E337" w14:textId="77777777" w:rsidR="00DF1F48" w:rsidRPr="00FC2746" w:rsidRDefault="00DF1F48" w:rsidP="00DF1F48">
      <w:pPr>
        <w:widowControl w:val="0"/>
        <w:tabs>
          <w:tab w:val="right" w:pos="9639"/>
        </w:tabs>
        <w:spacing w:after="0"/>
        <w:rPr>
          <w:b/>
          <w:sz w:val="24"/>
          <w:szCs w:val="24"/>
          <w:lang w:eastAsia="zh-CN"/>
        </w:rPr>
      </w:pPr>
    </w:p>
    <w:p w14:paraId="4D0177D1" w14:textId="77777777" w:rsidR="00DF1F48" w:rsidRPr="00FC2746" w:rsidRDefault="00DF1F48" w:rsidP="00DF1F48">
      <w:pPr>
        <w:pStyle w:val="Footer"/>
        <w:jc w:val="both"/>
        <w:rPr>
          <w:rFonts w:ascii="Times New Roman" w:hAnsi="Times New Roman"/>
          <w:noProof w:val="0"/>
        </w:rPr>
      </w:pPr>
    </w:p>
    <w:p w14:paraId="4C5E67AA" w14:textId="7BA214E2" w:rsidR="00DF1F48" w:rsidRPr="00FC2746" w:rsidRDefault="00DF1F48" w:rsidP="00DF1F48">
      <w:pPr>
        <w:tabs>
          <w:tab w:val="left" w:pos="1985"/>
        </w:tabs>
        <w:jc w:val="both"/>
        <w:rPr>
          <w:sz w:val="24"/>
        </w:rPr>
      </w:pPr>
      <w:r w:rsidRPr="00FC2746">
        <w:rPr>
          <w:b/>
          <w:sz w:val="24"/>
        </w:rPr>
        <w:t>Agenda item:</w:t>
      </w:r>
      <w:r w:rsidRPr="00FC2746">
        <w:rPr>
          <w:sz w:val="24"/>
        </w:rPr>
        <w:tab/>
      </w:r>
      <w:bookmarkStart w:id="2" w:name="Source"/>
      <w:bookmarkEnd w:id="2"/>
      <w:r w:rsidR="00CA7C81">
        <w:rPr>
          <w:sz w:val="24"/>
        </w:rPr>
        <w:t>7.1.2.2.4</w:t>
      </w:r>
    </w:p>
    <w:p w14:paraId="5CBBC8C9" w14:textId="77777777" w:rsidR="00DF1F48" w:rsidRPr="00FC2746" w:rsidRDefault="00DF1F48" w:rsidP="00DF1F48">
      <w:pPr>
        <w:tabs>
          <w:tab w:val="left" w:pos="1985"/>
        </w:tabs>
        <w:jc w:val="both"/>
        <w:rPr>
          <w:sz w:val="24"/>
        </w:rPr>
      </w:pPr>
      <w:r w:rsidRPr="00FC2746">
        <w:rPr>
          <w:b/>
          <w:sz w:val="24"/>
        </w:rPr>
        <w:t xml:space="preserve">Source: </w:t>
      </w:r>
      <w:r w:rsidRPr="00FC2746">
        <w:rPr>
          <w:b/>
          <w:sz w:val="24"/>
        </w:rPr>
        <w:tab/>
      </w:r>
      <w:r w:rsidRPr="00FC2746">
        <w:rPr>
          <w:sz w:val="24"/>
        </w:rPr>
        <w:t>Qualcomm Incorporated</w:t>
      </w:r>
    </w:p>
    <w:p w14:paraId="2B12B3AB" w14:textId="65CDD708" w:rsidR="00DF1F48" w:rsidRPr="0073789E" w:rsidRDefault="00DF1F48" w:rsidP="00DF1F48">
      <w:pPr>
        <w:ind w:left="1988" w:hanging="1988"/>
        <w:rPr>
          <w:sz w:val="24"/>
        </w:rPr>
      </w:pPr>
      <w:r w:rsidRPr="00FC2746">
        <w:rPr>
          <w:b/>
          <w:sz w:val="24"/>
        </w:rPr>
        <w:t>Title:</w:t>
      </w:r>
      <w:r w:rsidRPr="00FC2746">
        <w:rPr>
          <w:sz w:val="24"/>
        </w:rPr>
        <w:t xml:space="preserve"> </w:t>
      </w:r>
      <w:r w:rsidRPr="00FC2746">
        <w:rPr>
          <w:sz w:val="22"/>
        </w:rPr>
        <w:tab/>
      </w:r>
      <w:r w:rsidR="00CA7C81">
        <w:rPr>
          <w:sz w:val="24"/>
        </w:rPr>
        <w:t>Beam failure recovery procedure</w:t>
      </w:r>
      <w:r w:rsidR="000A3F4A" w:rsidRPr="0073789E">
        <w:rPr>
          <w:sz w:val="24"/>
        </w:rPr>
        <w:t xml:space="preserve"> </w:t>
      </w:r>
    </w:p>
    <w:p w14:paraId="07836923" w14:textId="77777777" w:rsidR="00DF1F48" w:rsidRPr="00FC2746" w:rsidRDefault="00DF1F48" w:rsidP="00DF1F48">
      <w:pPr>
        <w:ind w:left="1988" w:hanging="1988"/>
        <w:jc w:val="both"/>
        <w:rPr>
          <w:sz w:val="24"/>
        </w:rPr>
      </w:pPr>
      <w:r w:rsidRPr="00FC2746">
        <w:rPr>
          <w:b/>
          <w:sz w:val="24"/>
        </w:rPr>
        <w:t>Document for:</w:t>
      </w:r>
      <w:r w:rsidRPr="00FC2746">
        <w:rPr>
          <w:sz w:val="24"/>
        </w:rPr>
        <w:tab/>
      </w:r>
      <w:bookmarkStart w:id="3" w:name="DocumentFor"/>
      <w:bookmarkEnd w:id="3"/>
      <w:r w:rsidRPr="00FC2746">
        <w:rPr>
          <w:sz w:val="24"/>
        </w:rPr>
        <w:t>Discussion/Decision</w:t>
      </w:r>
    </w:p>
    <w:p w14:paraId="5765182A" w14:textId="77777777" w:rsidR="00DF1F48" w:rsidRPr="0001451E" w:rsidRDefault="00DF1F48" w:rsidP="0001451E">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Introduction</w:t>
      </w:r>
    </w:p>
    <w:p w14:paraId="1927844A" w14:textId="0E9F4D38" w:rsidR="002633FC" w:rsidRDefault="00372F85" w:rsidP="00780992">
      <w:pPr>
        <w:rPr>
          <w:lang w:eastAsia="ja-JP"/>
        </w:rPr>
      </w:pPr>
      <w:r>
        <w:t xml:space="preserve">This contribution continues the discussion </w:t>
      </w:r>
      <w:r w:rsidR="006E42E6">
        <w:t>of beam failure recovery</w:t>
      </w:r>
      <w:r>
        <w:t xml:space="preserve"> remaining issues</w:t>
      </w:r>
      <w:r w:rsidR="00DF1F48">
        <w:rPr>
          <w:lang w:eastAsia="ja-JP"/>
        </w:rPr>
        <w:t>.</w:t>
      </w:r>
    </w:p>
    <w:p w14:paraId="6FE7BBFD" w14:textId="77777777" w:rsidR="00457206" w:rsidRPr="00457206" w:rsidRDefault="00457206" w:rsidP="00457206">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sidRPr="00457206">
        <w:rPr>
          <w:rFonts w:eastAsiaTheme="minorEastAsia" w:cs="Arial"/>
          <w:szCs w:val="32"/>
          <w:lang w:eastAsia="zh-CN"/>
        </w:rPr>
        <w:t>Aperiodic In-Sync Indication</w:t>
      </w:r>
    </w:p>
    <w:p w14:paraId="1B78C723" w14:textId="7BCB9391" w:rsidR="004F7821" w:rsidRPr="004F7821" w:rsidRDefault="004F7821" w:rsidP="004F7821">
      <w:pPr>
        <w:jc w:val="both"/>
      </w:pPr>
      <w:r>
        <w:t>W</w:t>
      </w:r>
      <w:r w:rsidRPr="00A601CE">
        <w:t>hen the beam failure recovery procedure is successful the timers associated with RLF need to be stopped to avoid false dete</w:t>
      </w:r>
      <w:r w:rsidR="00DD3DF2">
        <w:t>ction of RLF. RAN 1 agreement [1</w:t>
      </w:r>
      <w:r w:rsidRPr="00A601CE">
        <w:t>] provided an example on how aperiodic indication(s) based on beam failure recovery procedure can assist RLF. Among them</w:t>
      </w:r>
      <w:proofErr w:type="gramStart"/>
      <w:r w:rsidRPr="00A601CE">
        <w:t xml:space="preserve">, in particular, </w:t>
      </w:r>
      <w:r>
        <w:t>in</w:t>
      </w:r>
      <w:proofErr w:type="gramEnd"/>
      <w:r w:rsidRPr="00A601CE">
        <w:t xml:space="preserve"> Example 1, aperiodic indication(s) based on beam failure recovery procedure can reset/stop T310, representing beam recovery success. When the beam recovery is successful, control/data transmission can be continued on the link. Therefore, the success of beam failure recovery procedure can stop the T310 timer. </w:t>
      </w:r>
    </w:p>
    <w:p w14:paraId="037C4DE7" w14:textId="4BE6BA2E" w:rsidR="004F7821" w:rsidRPr="004F7821" w:rsidRDefault="004F7821" w:rsidP="004F7821">
      <w:pPr>
        <w:jc w:val="both"/>
        <w:rPr>
          <w:b/>
          <w:lang w:eastAsia="ja-JP"/>
        </w:rPr>
      </w:pPr>
      <w:r w:rsidRPr="004F7821">
        <w:rPr>
          <w:b/>
          <w:lang w:eastAsia="ja-JP"/>
        </w:rPr>
        <w:t xml:space="preserve">Proposal </w:t>
      </w:r>
      <w:r>
        <w:rPr>
          <w:b/>
          <w:lang w:eastAsia="ja-JP"/>
        </w:rPr>
        <w:t>1</w:t>
      </w:r>
      <w:r w:rsidRPr="004F7821">
        <w:rPr>
          <w:b/>
          <w:lang w:eastAsia="ja-JP"/>
        </w:rPr>
        <w:t xml:space="preserve">: The timer </w:t>
      </w:r>
      <w:r w:rsidR="00D27057">
        <w:rPr>
          <w:b/>
          <w:lang w:eastAsia="ja-JP"/>
        </w:rPr>
        <w:t xml:space="preserve">associated with RLF </w:t>
      </w:r>
      <w:r w:rsidRPr="004F7821">
        <w:rPr>
          <w:b/>
          <w:lang w:eastAsia="ja-JP"/>
        </w:rPr>
        <w:t>(E.g., T310) is stopped at least upon reception of beam recovery procedure success indication from lower layers.</w:t>
      </w:r>
    </w:p>
    <w:p w14:paraId="284A5FE1" w14:textId="2BB352B2" w:rsidR="000733CE" w:rsidRPr="00457206" w:rsidRDefault="00447520" w:rsidP="000733CE">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 xml:space="preserve">Consider </w:t>
      </w:r>
      <w:r w:rsidR="00772DA2">
        <w:rPr>
          <w:rFonts w:eastAsiaTheme="minorEastAsia" w:cs="Arial"/>
          <w:szCs w:val="32"/>
          <w:lang w:eastAsia="zh-CN"/>
        </w:rPr>
        <w:t xml:space="preserve">CORESET 0 </w:t>
      </w:r>
      <w:r>
        <w:rPr>
          <w:rFonts w:eastAsiaTheme="minorEastAsia" w:cs="Arial"/>
          <w:szCs w:val="32"/>
          <w:lang w:eastAsia="zh-CN"/>
        </w:rPr>
        <w:t>in BFD</w:t>
      </w:r>
    </w:p>
    <w:p w14:paraId="484D1600" w14:textId="56EB45DF" w:rsidR="000733CE" w:rsidRPr="004F7821" w:rsidRDefault="004D4DE3" w:rsidP="000733CE">
      <w:pPr>
        <w:jc w:val="both"/>
      </w:pPr>
      <w:r>
        <w:t>In [2</w:t>
      </w:r>
      <w:r w:rsidRPr="0073789E">
        <w:t xml:space="preserve">], </w:t>
      </w:r>
      <w:r>
        <w:t>it has been agreed that u</w:t>
      </w:r>
      <w:r w:rsidRPr="00306EB9">
        <w:t>nicast PDSCH can be scheduled by a D</w:t>
      </w:r>
      <w:r>
        <w:t xml:space="preserve">CI associated with the CORESET </w:t>
      </w:r>
      <w:r w:rsidRPr="00306EB9">
        <w:t>0</w:t>
      </w:r>
      <w:r>
        <w:t xml:space="preserve">. Therefore, as other regular CORESETs, CORESET 0 should be considered </w:t>
      </w:r>
      <w:r w:rsidR="002C3189">
        <w:t>for monitoring PDCCH in beam failure detection</w:t>
      </w:r>
      <w:r w:rsidR="00BC1FDB">
        <w:t xml:space="preserve"> if it is in active BWP</w:t>
      </w:r>
      <w:r>
        <w:t xml:space="preserve">. Although no explicit TCI state configured, UE may assume CORESET 0 for unicast PDSCH is </w:t>
      </w:r>
      <w:proofErr w:type="spellStart"/>
      <w:r>
        <w:t>QCLed</w:t>
      </w:r>
      <w:proofErr w:type="spellEnd"/>
      <w:r>
        <w:t xml:space="preserve"> with associated SSB. The implicit QCL info can be used to det</w:t>
      </w:r>
      <w:r w:rsidR="002C3189">
        <w:t xml:space="preserve">ermine the </w:t>
      </w:r>
      <w:r>
        <w:t>QCL</w:t>
      </w:r>
      <w:r w:rsidR="002C3189">
        <w:t xml:space="preserve"> of corresponding BFD RS in </w:t>
      </w:r>
      <w:r w:rsidR="00535256">
        <w:t xml:space="preserve">the set </w:t>
      </w:r>
      <w:r w:rsidR="002C3189">
        <w:t>q0</w:t>
      </w:r>
      <w:r>
        <w:t xml:space="preserve">. </w:t>
      </w:r>
    </w:p>
    <w:p w14:paraId="5051E0FB" w14:textId="1E754581" w:rsidR="000733CE" w:rsidRPr="004F7821" w:rsidRDefault="000733CE" w:rsidP="000733CE">
      <w:pPr>
        <w:jc w:val="both"/>
        <w:rPr>
          <w:b/>
          <w:lang w:eastAsia="ja-JP"/>
        </w:rPr>
      </w:pPr>
      <w:r w:rsidRPr="004F7821">
        <w:rPr>
          <w:b/>
          <w:lang w:eastAsia="ja-JP"/>
        </w:rPr>
        <w:t xml:space="preserve">Proposal </w:t>
      </w:r>
      <w:r w:rsidR="00447520">
        <w:rPr>
          <w:b/>
          <w:lang w:eastAsia="ja-JP"/>
        </w:rPr>
        <w:t>2</w:t>
      </w:r>
      <w:r w:rsidRPr="004F7821">
        <w:rPr>
          <w:b/>
          <w:lang w:eastAsia="ja-JP"/>
        </w:rPr>
        <w:t xml:space="preserve">: </w:t>
      </w:r>
      <w:r w:rsidR="003F5AAA">
        <w:rPr>
          <w:b/>
          <w:lang w:eastAsia="ja-JP"/>
        </w:rPr>
        <w:t xml:space="preserve">When CORESET 0 </w:t>
      </w:r>
      <w:r w:rsidR="00447520">
        <w:rPr>
          <w:b/>
          <w:lang w:eastAsia="ja-JP"/>
        </w:rPr>
        <w:t xml:space="preserve">is in active BWP, </w:t>
      </w:r>
      <w:r w:rsidR="00772DA2">
        <w:rPr>
          <w:b/>
          <w:lang w:eastAsia="ja-JP"/>
        </w:rPr>
        <w:t>it should be considered for monitoring</w:t>
      </w:r>
      <w:r w:rsidR="00DB4E0B">
        <w:rPr>
          <w:b/>
          <w:lang w:eastAsia="ja-JP"/>
        </w:rPr>
        <w:t xml:space="preserve"> PDCCH in BFD</w:t>
      </w:r>
      <w:r w:rsidRPr="004F7821">
        <w:rPr>
          <w:b/>
          <w:lang w:eastAsia="ja-JP"/>
        </w:rPr>
        <w:t>.</w:t>
      </w:r>
    </w:p>
    <w:p w14:paraId="607F04B8" w14:textId="3F152040" w:rsidR="007B2188" w:rsidRPr="00457206" w:rsidRDefault="00E6525E" w:rsidP="007B2188">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 xml:space="preserve">BFD </w:t>
      </w:r>
      <w:r w:rsidR="00061DAA">
        <w:rPr>
          <w:rFonts w:eastAsiaTheme="minorEastAsia" w:cs="Arial"/>
          <w:szCs w:val="32"/>
          <w:lang w:eastAsia="zh-CN"/>
        </w:rPr>
        <w:t>RS selection</w:t>
      </w:r>
    </w:p>
    <w:p w14:paraId="03E4EFE6" w14:textId="7189D3DE" w:rsidR="007B2188" w:rsidRPr="004F7821" w:rsidRDefault="00B52D84" w:rsidP="007B2188">
      <w:pPr>
        <w:jc w:val="both"/>
      </w:pPr>
      <w:r>
        <w:t>If BFD set q0 is implicitly configured, there can be 2 RSs indicated by the TCI state per monitored CORESET</w:t>
      </w:r>
      <w:r w:rsidR="007B2188">
        <w:t xml:space="preserve">. </w:t>
      </w:r>
      <w:r w:rsidR="009F1D8E">
        <w:t xml:space="preserve">Clarification is needed on which RS should be used for BFD evaluation. </w:t>
      </w:r>
      <w:r w:rsidR="000A7428">
        <w:t xml:space="preserve">The RS associated with QCL type D should </w:t>
      </w:r>
      <w:r w:rsidR="007A39A5">
        <w:t>be used to provide beam info for RSRP</w:t>
      </w:r>
      <w:r w:rsidR="00C65308">
        <w:t>/SNR</w:t>
      </w:r>
      <w:r w:rsidR="007A39A5">
        <w:t xml:space="preserve"> measurement</w:t>
      </w:r>
      <w:r w:rsidR="00FA7FBB">
        <w:t>. The other RS with different</w:t>
      </w:r>
      <w:r w:rsidR="000F6199">
        <w:t xml:space="preserve"> QCL type may provide additional</w:t>
      </w:r>
      <w:r w:rsidR="007A39A5">
        <w:t xml:space="preserve"> channel </w:t>
      </w:r>
      <w:r w:rsidR="000F6199">
        <w:t xml:space="preserve">statistics </w:t>
      </w:r>
      <w:r w:rsidR="007A39A5">
        <w:t>info, e.g. delay/Doppler spread, which may improve hypothetic BLER evaluation accuracy</w:t>
      </w:r>
      <w:r w:rsidR="00FA566D">
        <w:t xml:space="preserve"> based on the measured RSRP/SNR</w:t>
      </w:r>
      <w:r w:rsidR="007A39A5">
        <w:t xml:space="preserve">. </w:t>
      </w:r>
      <w:r w:rsidR="007D4042">
        <w:t>For flexible</w:t>
      </w:r>
      <w:r w:rsidR="00447225">
        <w:t xml:space="preserve"> implementation, i</w:t>
      </w:r>
      <w:r w:rsidR="009D1AA0">
        <w:t>t can</w:t>
      </w:r>
      <w:r w:rsidR="007D4042">
        <w:t xml:space="preserve"> be</w:t>
      </w:r>
      <w:r w:rsidR="00447225" w:rsidRPr="00447225">
        <w:t xml:space="preserve"> up to UE implementation to select the other RS </w:t>
      </w:r>
      <w:r w:rsidR="00666A0C">
        <w:t>for BFD</w:t>
      </w:r>
      <w:r w:rsidR="00447225" w:rsidRPr="00447225">
        <w:t xml:space="preserve"> in add</w:t>
      </w:r>
      <w:r w:rsidR="00666A0C">
        <w:t>ition to the QCL Type D RS.</w:t>
      </w:r>
    </w:p>
    <w:p w14:paraId="00D40800" w14:textId="01A74769" w:rsidR="007B2188" w:rsidRPr="004F7821" w:rsidRDefault="007B2188" w:rsidP="007B2188">
      <w:pPr>
        <w:jc w:val="both"/>
        <w:rPr>
          <w:b/>
          <w:lang w:eastAsia="ja-JP"/>
        </w:rPr>
      </w:pPr>
      <w:r w:rsidRPr="004F7821">
        <w:rPr>
          <w:b/>
          <w:lang w:eastAsia="ja-JP"/>
        </w:rPr>
        <w:t xml:space="preserve">Proposal </w:t>
      </w:r>
      <w:r w:rsidR="009614A2">
        <w:rPr>
          <w:b/>
          <w:lang w:eastAsia="ja-JP"/>
        </w:rPr>
        <w:t>3</w:t>
      </w:r>
      <w:r w:rsidRPr="004F7821">
        <w:rPr>
          <w:b/>
          <w:lang w:eastAsia="ja-JP"/>
        </w:rPr>
        <w:t xml:space="preserve">: </w:t>
      </w:r>
      <w:r w:rsidR="00061DAA" w:rsidRPr="00061DAA">
        <w:rPr>
          <w:b/>
          <w:lang w:eastAsia="ja-JP"/>
        </w:rPr>
        <w:t>In case of implicit configuration of BFD set q0, if there are 2 RS indices in RS set indicated by TCI states for CORESETs, at least the RS index associated with QCL type D should be adopted as BFD RS. It is up to UE implementation to use the other RS index as BFD RS as well</w:t>
      </w:r>
      <w:r w:rsidRPr="004F7821">
        <w:rPr>
          <w:b/>
          <w:lang w:eastAsia="ja-JP"/>
        </w:rPr>
        <w:t>.</w:t>
      </w:r>
    </w:p>
    <w:p w14:paraId="340F5B74" w14:textId="46CA6E9F" w:rsidR="009614A2" w:rsidRPr="00457206" w:rsidRDefault="001C763B" w:rsidP="00273359">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lastRenderedPageBreak/>
        <w:t>Monitored CORESET</w:t>
      </w:r>
      <w:r w:rsidR="007F1D98">
        <w:rPr>
          <w:rFonts w:eastAsiaTheme="minorEastAsia" w:cs="Arial"/>
          <w:szCs w:val="32"/>
          <w:lang w:eastAsia="zh-CN"/>
        </w:rPr>
        <w:t>(s)</w:t>
      </w:r>
      <w:r>
        <w:rPr>
          <w:rFonts w:eastAsiaTheme="minorEastAsia" w:cs="Arial"/>
          <w:szCs w:val="32"/>
          <w:lang w:eastAsia="zh-CN"/>
        </w:rPr>
        <w:t xml:space="preserve"> during BFR</w:t>
      </w:r>
    </w:p>
    <w:p w14:paraId="4C34376C" w14:textId="683D91BA" w:rsidR="009614A2" w:rsidRDefault="00362ABD" w:rsidP="009614A2">
      <w:pPr>
        <w:jc w:val="both"/>
      </w:pPr>
      <w:r>
        <w:t>Beam failure is detected when all monitored CORESETs fail</w:t>
      </w:r>
      <w:r w:rsidR="009614A2">
        <w:t>.</w:t>
      </w:r>
      <w:r w:rsidR="003427DE">
        <w:t xml:space="preserve"> Therefore, </w:t>
      </w:r>
      <w:r w:rsidR="00B34884">
        <w:t>it is reasonable for UE to not monitor them during BFR to reduce complexity and power consumption</w:t>
      </w:r>
      <w:r w:rsidR="00BE79B2">
        <w:t>, since the chan</w:t>
      </w:r>
      <w:r w:rsidR="00831F7D">
        <w:t>ce to receive PDCCH may be small</w:t>
      </w:r>
      <w:r w:rsidR="00B34884">
        <w:t xml:space="preserve">. In addition, monitoring existing CORESETs during BFR may require new rules, </w:t>
      </w:r>
      <w:r w:rsidR="002A0C23">
        <w:t xml:space="preserve">e.g. </w:t>
      </w:r>
      <w:r w:rsidR="00320F13">
        <w:t xml:space="preserve">change on timer/counter behaviour, </w:t>
      </w:r>
      <w:r w:rsidR="0069751A">
        <w:t xml:space="preserve">which can be </w:t>
      </w:r>
      <w:r w:rsidR="00B15F54">
        <w:t xml:space="preserve">left as </w:t>
      </w:r>
      <w:r w:rsidR="0069751A">
        <w:t>future optimization</w:t>
      </w:r>
      <w:r w:rsidR="00B34884">
        <w:t xml:space="preserve">. </w:t>
      </w:r>
      <w:r w:rsidR="00166841">
        <w:t>On the other hand, UE does not need to monitor existing COR</w:t>
      </w:r>
      <w:r w:rsidR="0050714E">
        <w:t>ESETs after</w:t>
      </w:r>
      <w:r w:rsidR="00166841">
        <w:t xml:space="preserve"> </w:t>
      </w:r>
      <w:r w:rsidR="0050714E">
        <w:t xml:space="preserve">receiving </w:t>
      </w:r>
      <w:proofErr w:type="spellStart"/>
      <w:r w:rsidR="0050714E">
        <w:t>gNB</w:t>
      </w:r>
      <w:proofErr w:type="spellEnd"/>
      <w:r w:rsidR="0050714E">
        <w:t xml:space="preserve"> response</w:t>
      </w:r>
      <w:r w:rsidR="00713D9F">
        <w:t xml:space="preserve"> but before PDCCH TCI reconfiguration</w:t>
      </w:r>
      <w:r w:rsidR="005C4470">
        <w:t>, since CORESET-BFR is good to</w:t>
      </w:r>
      <w:r w:rsidR="00713D9F">
        <w:t xml:space="preserve"> use</w:t>
      </w:r>
      <w:r w:rsidR="0050714E">
        <w:t xml:space="preserve">. </w:t>
      </w:r>
    </w:p>
    <w:p w14:paraId="0A3F129D" w14:textId="2D9DDE76" w:rsidR="009614A2" w:rsidRPr="004F7821" w:rsidRDefault="009614A2" w:rsidP="009614A2">
      <w:pPr>
        <w:jc w:val="both"/>
        <w:rPr>
          <w:b/>
          <w:lang w:eastAsia="ja-JP"/>
        </w:rPr>
      </w:pPr>
      <w:r w:rsidRPr="004F7821">
        <w:rPr>
          <w:b/>
          <w:lang w:eastAsia="ja-JP"/>
        </w:rPr>
        <w:t xml:space="preserve">Proposal </w:t>
      </w:r>
      <w:r w:rsidR="00AE470A">
        <w:rPr>
          <w:b/>
          <w:lang w:eastAsia="ja-JP"/>
        </w:rPr>
        <w:t>4</w:t>
      </w:r>
      <w:r w:rsidRPr="004F7821">
        <w:rPr>
          <w:b/>
          <w:lang w:eastAsia="ja-JP"/>
        </w:rPr>
        <w:t xml:space="preserve">: </w:t>
      </w:r>
      <w:r w:rsidR="00AE470A" w:rsidRPr="00AE470A">
        <w:rPr>
          <w:b/>
          <w:lang w:eastAsia="ja-JP"/>
        </w:rPr>
        <w:t xml:space="preserve">Only CORESET-BFR should be monitored during BFR or after </w:t>
      </w:r>
      <w:proofErr w:type="spellStart"/>
      <w:r w:rsidR="00AE470A" w:rsidRPr="00AE470A">
        <w:rPr>
          <w:b/>
          <w:lang w:eastAsia="ja-JP"/>
        </w:rPr>
        <w:t>gNB</w:t>
      </w:r>
      <w:proofErr w:type="spellEnd"/>
      <w:r w:rsidR="00AE470A" w:rsidRPr="00AE470A">
        <w:rPr>
          <w:b/>
          <w:lang w:eastAsia="ja-JP"/>
        </w:rPr>
        <w:t xml:space="preserve"> </w:t>
      </w:r>
      <w:r w:rsidR="007D40AD" w:rsidRPr="00AE470A">
        <w:rPr>
          <w:b/>
          <w:lang w:eastAsia="ja-JP"/>
        </w:rPr>
        <w:t>response</w:t>
      </w:r>
      <w:r w:rsidR="00AE470A" w:rsidRPr="00AE470A">
        <w:rPr>
          <w:b/>
          <w:lang w:eastAsia="ja-JP"/>
        </w:rPr>
        <w:t xml:space="preserve"> but before PDCCH TCI reconfiguration</w:t>
      </w:r>
      <w:r w:rsidRPr="004F7821">
        <w:rPr>
          <w:b/>
          <w:lang w:eastAsia="ja-JP"/>
        </w:rPr>
        <w:t>.</w:t>
      </w:r>
    </w:p>
    <w:p w14:paraId="45600CF3" w14:textId="707520E0" w:rsidR="004C51D5" w:rsidRPr="00457206" w:rsidRDefault="00D81858" w:rsidP="004C51D5">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BWP of CORESET-BFR</w:t>
      </w:r>
    </w:p>
    <w:p w14:paraId="10DDA3A4" w14:textId="0F0F714B" w:rsidR="004C51D5" w:rsidRDefault="002A2AC9" w:rsidP="004C51D5">
      <w:pPr>
        <w:jc w:val="both"/>
      </w:pPr>
      <w:r>
        <w:t xml:space="preserve">To reduce overhead, CORESET-BFR can be </w:t>
      </w:r>
      <w:r w:rsidR="00281A63">
        <w:t xml:space="preserve">configured only on one BWP, and UE switches to this BWP for monitoring </w:t>
      </w:r>
      <w:proofErr w:type="spellStart"/>
      <w:r w:rsidR="00281A63">
        <w:t>gNB</w:t>
      </w:r>
      <w:proofErr w:type="spellEnd"/>
      <w:r w:rsidR="00281A63">
        <w:t xml:space="preserve"> response after beam failure is detected in active BWP</w:t>
      </w:r>
      <w:r w:rsidR="00166ACF">
        <w:t>.</w:t>
      </w:r>
    </w:p>
    <w:p w14:paraId="21DB8A7E" w14:textId="1AC5DC72" w:rsidR="004C51D5" w:rsidRPr="004F7821" w:rsidRDefault="004C51D5" w:rsidP="004C51D5">
      <w:pPr>
        <w:jc w:val="both"/>
        <w:rPr>
          <w:b/>
          <w:lang w:eastAsia="ja-JP"/>
        </w:rPr>
      </w:pPr>
      <w:r w:rsidRPr="004F7821">
        <w:rPr>
          <w:b/>
          <w:lang w:eastAsia="ja-JP"/>
        </w:rPr>
        <w:t xml:space="preserve">Proposal </w:t>
      </w:r>
      <w:r w:rsidR="00BF3618">
        <w:rPr>
          <w:b/>
          <w:lang w:eastAsia="ja-JP"/>
        </w:rPr>
        <w:t>5</w:t>
      </w:r>
      <w:r w:rsidRPr="004F7821">
        <w:rPr>
          <w:b/>
          <w:lang w:eastAsia="ja-JP"/>
        </w:rPr>
        <w:t xml:space="preserve">: </w:t>
      </w:r>
      <w:r w:rsidR="00BF3618" w:rsidRPr="00BF3618">
        <w:rPr>
          <w:b/>
          <w:lang w:eastAsia="ja-JP"/>
        </w:rPr>
        <w:t>If CORESET-BFR is configured, it can be outside of active BWP</w:t>
      </w:r>
      <w:r w:rsidRPr="004F7821">
        <w:rPr>
          <w:b/>
          <w:lang w:eastAsia="ja-JP"/>
        </w:rPr>
        <w:t>.</w:t>
      </w:r>
    </w:p>
    <w:p w14:paraId="5AF00EB9" w14:textId="73033069" w:rsidR="00044308" w:rsidRPr="00457206" w:rsidRDefault="00A664A0" w:rsidP="00044308">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Monitoring BFD set q0</w:t>
      </w:r>
    </w:p>
    <w:p w14:paraId="4671AE84" w14:textId="05CE138B" w:rsidR="00044308" w:rsidRDefault="00DD2250" w:rsidP="00044308">
      <w:pPr>
        <w:jc w:val="both"/>
      </w:pPr>
      <w:r>
        <w:t xml:space="preserve">After beam failure is detected, BFR </w:t>
      </w:r>
      <w:r w:rsidR="008C3BBA">
        <w:t>starts</w:t>
      </w:r>
      <w:r>
        <w:t xml:space="preserve"> and will stop if </w:t>
      </w:r>
      <w:proofErr w:type="spellStart"/>
      <w:r>
        <w:t>gNB</w:t>
      </w:r>
      <w:proofErr w:type="spellEnd"/>
      <w:r>
        <w:t xml:space="preserve"> response is received or BFR is unsuccessful</w:t>
      </w:r>
      <w:r w:rsidR="008C3BBA">
        <w:t xml:space="preserve">, i.e. timer expires or counter reaches max #. </w:t>
      </w:r>
      <w:r w:rsidR="00AB6A31">
        <w:t xml:space="preserve">Monitoring BFD </w:t>
      </w:r>
      <w:r w:rsidR="004A32F6">
        <w:t xml:space="preserve">RS set q0 </w:t>
      </w:r>
      <w:r w:rsidR="00AB6A31">
        <w:t>during BFR has no impact on the BFR procedure</w:t>
      </w:r>
      <w:r w:rsidR="004A32F6">
        <w:t xml:space="preserve"> and hence can be stopped</w:t>
      </w:r>
      <w:r w:rsidR="00AB6A31">
        <w:t xml:space="preserve">. </w:t>
      </w:r>
      <w:r w:rsidR="00626484">
        <w:t>Monitoring q0 is also not needed</w:t>
      </w:r>
      <w:r w:rsidR="00D70A48">
        <w:t xml:space="preserve"> if BFR is unsuccessful</w:t>
      </w:r>
      <w:r w:rsidR="00655893">
        <w:t>, but</w:t>
      </w:r>
      <w:r w:rsidR="00D70A48">
        <w:t xml:space="preserve"> should start if BFR is successful. </w:t>
      </w:r>
      <w:r w:rsidR="00AC1E34">
        <w:t>The above</w:t>
      </w:r>
      <w:r w:rsidR="00154C90">
        <w:t xml:space="preserve"> discussion can be summarized as</w:t>
      </w:r>
      <w:r w:rsidR="00AC1E34">
        <w:t xml:space="preserve"> </w:t>
      </w:r>
      <w:r w:rsidR="00A06179">
        <w:t>below</w:t>
      </w:r>
      <w:r w:rsidR="00AC1E34">
        <w:t xml:space="preserve">. </w:t>
      </w:r>
    </w:p>
    <w:p w14:paraId="1240D998" w14:textId="2FE6623F" w:rsidR="00044308" w:rsidRPr="004F7821" w:rsidRDefault="00044308" w:rsidP="00044308">
      <w:pPr>
        <w:jc w:val="both"/>
        <w:rPr>
          <w:b/>
          <w:lang w:eastAsia="ja-JP"/>
        </w:rPr>
      </w:pPr>
      <w:r w:rsidRPr="004F7821">
        <w:rPr>
          <w:b/>
          <w:lang w:eastAsia="ja-JP"/>
        </w:rPr>
        <w:t xml:space="preserve">Proposal </w:t>
      </w:r>
      <w:r w:rsidR="00B81CEB">
        <w:rPr>
          <w:b/>
          <w:lang w:eastAsia="ja-JP"/>
        </w:rPr>
        <w:t>6</w:t>
      </w:r>
      <w:r w:rsidR="004A32F6">
        <w:rPr>
          <w:b/>
          <w:lang w:eastAsia="ja-JP"/>
        </w:rPr>
        <w:t xml:space="preserve">: Monitoring BFD set q0 </w:t>
      </w:r>
      <w:r w:rsidR="00D70A48">
        <w:rPr>
          <w:b/>
          <w:lang w:eastAsia="ja-JP"/>
        </w:rPr>
        <w:t>stops</w:t>
      </w:r>
      <w:r w:rsidR="004A32F6">
        <w:rPr>
          <w:b/>
          <w:lang w:eastAsia="ja-JP"/>
        </w:rPr>
        <w:t xml:space="preserve"> </w:t>
      </w:r>
      <w:r w:rsidR="00D70A48">
        <w:rPr>
          <w:b/>
          <w:lang w:eastAsia="ja-JP"/>
        </w:rPr>
        <w:t>after beam failure is detected and starts if BFR is successful</w:t>
      </w:r>
      <w:r w:rsidRPr="004F7821">
        <w:rPr>
          <w:b/>
          <w:lang w:eastAsia="ja-JP"/>
        </w:rPr>
        <w:t>.</w:t>
      </w:r>
    </w:p>
    <w:p w14:paraId="31427C25" w14:textId="486B0E1A" w:rsidR="00011431" w:rsidRPr="00457206" w:rsidRDefault="001F6502" w:rsidP="00011431">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RAR</w:t>
      </w:r>
      <w:r w:rsidR="00285E97">
        <w:rPr>
          <w:rFonts w:eastAsiaTheme="minorEastAsia" w:cs="Arial"/>
          <w:szCs w:val="32"/>
          <w:lang w:eastAsia="zh-CN"/>
        </w:rPr>
        <w:t xml:space="preserve"> </w:t>
      </w:r>
      <w:r w:rsidR="00DD2B24">
        <w:rPr>
          <w:rFonts w:eastAsiaTheme="minorEastAsia" w:cs="Arial"/>
          <w:szCs w:val="32"/>
          <w:lang w:eastAsia="zh-CN"/>
        </w:rPr>
        <w:t xml:space="preserve">transmitting </w:t>
      </w:r>
      <w:r w:rsidR="00285E97">
        <w:rPr>
          <w:rFonts w:eastAsiaTheme="minorEastAsia" w:cs="Arial"/>
          <w:szCs w:val="32"/>
          <w:lang w:eastAsia="zh-CN"/>
        </w:rPr>
        <w:t>cell for BFR in CA</w:t>
      </w:r>
    </w:p>
    <w:p w14:paraId="5EA15375" w14:textId="00391792" w:rsidR="00011431" w:rsidRDefault="00EC4649" w:rsidP="00011431">
      <w:pPr>
        <w:jc w:val="both"/>
      </w:pPr>
      <w:r>
        <w:t xml:space="preserve">In CA, if beam failure is detected on </w:t>
      </w:r>
      <w:proofErr w:type="spellStart"/>
      <w:r>
        <w:t>SCell</w:t>
      </w:r>
      <w:proofErr w:type="spellEnd"/>
      <w:r>
        <w:t xml:space="preserve">, UE can monitor the </w:t>
      </w:r>
      <w:r w:rsidR="00771803">
        <w:t xml:space="preserve">BFRQ </w:t>
      </w:r>
      <w:r>
        <w:t xml:space="preserve">response on </w:t>
      </w:r>
      <w:proofErr w:type="spellStart"/>
      <w:r w:rsidR="009D33EB">
        <w:t>Sp</w:t>
      </w:r>
      <w:r>
        <w:t>Cell</w:t>
      </w:r>
      <w:proofErr w:type="spellEnd"/>
      <w:r w:rsidR="00011431">
        <w:t>.</w:t>
      </w:r>
      <w:r>
        <w:t xml:space="preserve"> The corresponding CORESET-BFR can be shared by all cells to save overhead. </w:t>
      </w:r>
      <w:r w:rsidR="00A024A9">
        <w:t xml:space="preserve">It also results in </w:t>
      </w:r>
      <w:r w:rsidR="007406B8">
        <w:t xml:space="preserve">more </w:t>
      </w:r>
      <w:r w:rsidR="00A024A9">
        <w:t xml:space="preserve">consistent behaviour across </w:t>
      </w:r>
      <w:r w:rsidR="007406B8">
        <w:t xml:space="preserve">all RACH procedures, since </w:t>
      </w:r>
      <w:r w:rsidR="00207C0E">
        <w:t>RAR of CBRA is received</w:t>
      </w:r>
      <w:bookmarkStart w:id="4" w:name="_GoBack"/>
      <w:bookmarkEnd w:id="4"/>
      <w:r w:rsidR="007406B8">
        <w:t xml:space="preserve"> only on </w:t>
      </w:r>
      <w:proofErr w:type="spellStart"/>
      <w:r w:rsidR="007406B8">
        <w:t>SpCell</w:t>
      </w:r>
      <w:proofErr w:type="spellEnd"/>
      <w:r w:rsidR="007406B8">
        <w:t xml:space="preserve">. </w:t>
      </w:r>
    </w:p>
    <w:p w14:paraId="6496CADC" w14:textId="6B6B618C" w:rsidR="00524D1F" w:rsidRDefault="00011431" w:rsidP="005E0005">
      <w:pPr>
        <w:jc w:val="both"/>
        <w:rPr>
          <w:b/>
          <w:lang w:eastAsia="ja-JP"/>
        </w:rPr>
      </w:pPr>
      <w:r w:rsidRPr="004F7821">
        <w:rPr>
          <w:b/>
          <w:lang w:eastAsia="ja-JP"/>
        </w:rPr>
        <w:t xml:space="preserve">Proposal </w:t>
      </w:r>
      <w:r w:rsidR="00B81CEB">
        <w:rPr>
          <w:b/>
          <w:lang w:eastAsia="ja-JP"/>
        </w:rPr>
        <w:t>7</w:t>
      </w:r>
      <w:r>
        <w:rPr>
          <w:b/>
          <w:lang w:eastAsia="ja-JP"/>
        </w:rPr>
        <w:t xml:space="preserve">: </w:t>
      </w:r>
      <w:r w:rsidR="00762F86">
        <w:rPr>
          <w:b/>
          <w:lang w:eastAsia="ja-JP"/>
        </w:rPr>
        <w:t xml:space="preserve">In case of CA, BFRQ response can be received from a cell different from the </w:t>
      </w:r>
      <w:r w:rsidR="00644A6B">
        <w:rPr>
          <w:b/>
          <w:lang w:eastAsia="ja-JP"/>
        </w:rPr>
        <w:t>failed</w:t>
      </w:r>
      <w:r w:rsidR="00762F86">
        <w:rPr>
          <w:b/>
          <w:lang w:eastAsia="ja-JP"/>
        </w:rPr>
        <w:t xml:space="preserve"> cell</w:t>
      </w:r>
      <w:r w:rsidR="00524D1F">
        <w:rPr>
          <w:b/>
          <w:lang w:eastAsia="ja-JP"/>
        </w:rPr>
        <w:t>.</w:t>
      </w:r>
    </w:p>
    <w:p w14:paraId="37E0C6B8" w14:textId="77777777" w:rsidR="00524D1F" w:rsidRPr="00524D1F" w:rsidRDefault="00524D1F" w:rsidP="00524D1F">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sidRPr="00524D1F">
        <w:rPr>
          <w:rFonts w:eastAsiaTheme="minorEastAsia" w:cs="Arial"/>
          <w:szCs w:val="32"/>
          <w:lang w:eastAsia="zh-CN"/>
        </w:rPr>
        <w:t>Sharing Candidate Beam RS amongst multiple CCs</w:t>
      </w:r>
    </w:p>
    <w:p w14:paraId="7806F9FB" w14:textId="77777777" w:rsidR="005150D0" w:rsidRDefault="00524D1F" w:rsidP="00511AAC">
      <w:pPr>
        <w:jc w:val="both"/>
      </w:pPr>
      <w:r>
        <w:t xml:space="preserve">RAN1 has already agreed to support cross-carrier </w:t>
      </w:r>
      <w:proofErr w:type="spellStart"/>
      <w:r>
        <w:t>sQCL</w:t>
      </w:r>
      <w:proofErr w:type="spellEnd"/>
      <w:r>
        <w:t xml:space="preserve"> indication amongst various RS (SSBs, P/SP/A CSI-RSs) to help bootstrap beam management of one carrier from that of another and to avoid duplication of beam </w:t>
      </w:r>
      <w:proofErr w:type="spellStart"/>
      <w:r>
        <w:t>mgmt</w:t>
      </w:r>
      <w:proofErr w:type="spellEnd"/>
      <w:r>
        <w:t xml:space="preserve"> RSs in each carrier (amongst the ‘beam coherent’ carriers).  This principle of cross-carrier </w:t>
      </w:r>
      <w:proofErr w:type="spellStart"/>
      <w:r>
        <w:t>sQCL</w:t>
      </w:r>
      <w:proofErr w:type="spellEnd"/>
      <w:r>
        <w:t xml:space="preserve"> should be extended slightly for Beam Failure Recovery procedure </w:t>
      </w:r>
      <w:proofErr w:type="gramStart"/>
      <w:r>
        <w:t>in order to</w:t>
      </w:r>
      <w:proofErr w:type="gramEnd"/>
      <w:r>
        <w:t xml:space="preserve"> truly avoid duplication of RSs in each CC. Specifically, </w:t>
      </w:r>
      <w:r>
        <w:rPr>
          <w:rFonts w:eastAsia="MS Mincho"/>
          <w:i/>
          <w:lang w:eastAsia="ja-JP"/>
        </w:rPr>
        <w:t>Candidate-Beam-RS-List</w:t>
      </w:r>
      <w:r>
        <w:t xml:space="preserve"> can be allowed to include SSBs/P CSI-RSs of another activated CC, rather than having to duplicate the candidate beam RSs in each CC.</w:t>
      </w:r>
    </w:p>
    <w:p w14:paraId="1BA0B59B" w14:textId="72F33A0D" w:rsidR="00524D1F" w:rsidRDefault="00524D1F" w:rsidP="00511AAC">
      <w:pPr>
        <w:jc w:val="both"/>
      </w:pPr>
      <w:r>
        <w:t xml:space="preserve">As an example, consider a group of UEs with two active CCs, where CC1 is the ‘scheduling CC’ for both CC1 and CC2.  </w:t>
      </w:r>
      <w:proofErr w:type="gramStart"/>
      <w:r>
        <w:t>So</w:t>
      </w:r>
      <w:proofErr w:type="gramEnd"/>
      <w:r>
        <w:t xml:space="preserve"> these UEs are monitoring CORESETs in CC1 only.  Similarly, there can be another group of UEs monitoring CORESETs on CC2 only, for load balancing.  In this case, to facilitate </w:t>
      </w:r>
      <w:r w:rsidRPr="000B1DBA">
        <w:rPr>
          <w:i/>
        </w:rPr>
        <w:t>candidate</w:t>
      </w:r>
      <w:r>
        <w:t xml:space="preserve"> beam search, NW will need to duplicate SSBs/CSI-RSs on both CCs.  However, if </w:t>
      </w:r>
      <w:r>
        <w:rPr>
          <w:rFonts w:eastAsia="MS Mincho"/>
          <w:i/>
          <w:lang w:eastAsia="ja-JP"/>
        </w:rPr>
        <w:t>Candidate-Beam-RS-List</w:t>
      </w:r>
      <w:r>
        <w:t xml:space="preserve"> [38.213, 6] is permitted to include cross-carrier RSs, the RS duplication can be avoided, and NW can transmit RSs in one CC only.  Specifically, a cell index of an active CC will need to be included in the RRC parameter </w:t>
      </w:r>
      <w:r>
        <w:rPr>
          <w:rFonts w:eastAsia="MS Mincho"/>
          <w:i/>
          <w:lang w:eastAsia="ja-JP"/>
        </w:rPr>
        <w:t>Candidate-Beam-RS-List</w:t>
      </w:r>
      <w:r>
        <w:t>.</w:t>
      </w:r>
    </w:p>
    <w:p w14:paraId="7F63C868" w14:textId="54E5323D" w:rsidR="00524D1F" w:rsidRPr="000B1DBA" w:rsidRDefault="00524D1F" w:rsidP="00511AAC">
      <w:pPr>
        <w:jc w:val="both"/>
        <w:rPr>
          <w:b/>
        </w:rPr>
      </w:pPr>
      <w:r w:rsidRPr="000B1DBA">
        <w:rPr>
          <w:b/>
        </w:rPr>
        <w:t>Proposal</w:t>
      </w:r>
      <w:r>
        <w:rPr>
          <w:b/>
        </w:rPr>
        <w:t xml:space="preserve"> </w:t>
      </w:r>
      <w:r w:rsidR="00B81CEB">
        <w:rPr>
          <w:b/>
        </w:rPr>
        <w:t>8</w:t>
      </w:r>
      <w:r w:rsidRPr="000B1DBA">
        <w:rPr>
          <w:b/>
        </w:rPr>
        <w:t xml:space="preserve">: </w:t>
      </w:r>
      <w:r w:rsidRPr="000B1DBA">
        <w:rPr>
          <w:rFonts w:eastAsia="MS Mincho"/>
          <w:b/>
          <w:i/>
          <w:lang w:eastAsia="ja-JP"/>
        </w:rPr>
        <w:t>Candidate-Beam-RS-List</w:t>
      </w:r>
      <w:r w:rsidRPr="000B1DBA">
        <w:rPr>
          <w:b/>
          <w:i/>
          <w:iCs/>
        </w:rPr>
        <w:t xml:space="preserve"> </w:t>
      </w:r>
      <w:r w:rsidRPr="000B1DBA">
        <w:rPr>
          <w:b/>
        </w:rPr>
        <w:t>can include RSs from another active CC</w:t>
      </w:r>
      <w:r>
        <w:rPr>
          <w:b/>
        </w:rPr>
        <w:t>/BWP</w:t>
      </w:r>
      <w:r w:rsidRPr="000B1DBA">
        <w:rPr>
          <w:b/>
        </w:rPr>
        <w:t>.</w:t>
      </w:r>
    </w:p>
    <w:p w14:paraId="320C3A77" w14:textId="77777777" w:rsidR="00524D1F" w:rsidRDefault="00524D1F" w:rsidP="00511AAC">
      <w:pPr>
        <w:jc w:val="both"/>
      </w:pPr>
      <w:r>
        <w:lastRenderedPageBreak/>
        <w:t xml:space="preserve">Relevant RRC parameters are </w:t>
      </w:r>
      <w:r>
        <w:rPr>
          <w:rFonts w:eastAsia="MS Mincho"/>
          <w:i/>
          <w:lang w:eastAsia="ja-JP"/>
        </w:rPr>
        <w:t>Candidate-Beam-RS-List</w:t>
      </w:r>
      <w:r>
        <w:t xml:space="preserve"> and </w:t>
      </w:r>
      <w:proofErr w:type="spellStart"/>
      <w:r w:rsidRPr="000B1DBA">
        <w:rPr>
          <w:rFonts w:eastAsia="MS Mincho"/>
          <w:i/>
          <w:lang w:eastAsia="ja-JP"/>
        </w:rPr>
        <w:t>beamFailureCandidateBeamResource</w:t>
      </w:r>
      <w:proofErr w:type="spellEnd"/>
      <w:r>
        <w:t xml:space="preserve"> that would need to include a cell index of an activated cell to completely identify an RS.  This cross-carrier framework can be borrowed from the cross-carrier </w:t>
      </w:r>
      <w:proofErr w:type="spellStart"/>
      <w:r>
        <w:t>sQCL</w:t>
      </w:r>
      <w:proofErr w:type="spellEnd"/>
      <w:r>
        <w:t xml:space="preserve"> indication amongst the RSs (per above noted agreement) or from the TCI state for SP CSI-RS which also needs to point to cross-carrier RS.</w:t>
      </w:r>
    </w:p>
    <w:p w14:paraId="4AC40919" w14:textId="25EB752D" w:rsidR="000733CE" w:rsidRPr="0080024A" w:rsidRDefault="00524D1F" w:rsidP="00511AAC">
      <w:pPr>
        <w:jc w:val="both"/>
      </w:pPr>
      <w:proofErr w:type="gramStart"/>
      <w:r>
        <w:t>Similar to</w:t>
      </w:r>
      <w:proofErr w:type="gramEnd"/>
      <w:r>
        <w:t xml:space="preserve"> </w:t>
      </w:r>
      <w:r>
        <w:rPr>
          <w:rFonts w:eastAsia="MS Mincho"/>
          <w:i/>
          <w:lang w:eastAsia="ja-JP"/>
        </w:rPr>
        <w:t>Candidate-Beam-RS-List</w:t>
      </w:r>
      <w:r>
        <w:t xml:space="preserve">, the RLM-like RS used to monitor beam failure of active TCI states of CORESET(s) could also be a cross-carrier RS, although this is less of a saving since there are few unique active CORESET TCI states, and some/all of these already represented by RLM-RS which is already confined to be within the BWP. </w:t>
      </w:r>
    </w:p>
    <w:p w14:paraId="63E7C746" w14:textId="77777777" w:rsidR="00DC1ABD" w:rsidRPr="00DC1ABD" w:rsidRDefault="00DC1ABD" w:rsidP="00DC1ABD">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sidRPr="00DC1ABD">
        <w:rPr>
          <w:rFonts w:eastAsiaTheme="minorEastAsia" w:cs="Arial"/>
          <w:szCs w:val="32"/>
          <w:lang w:eastAsia="zh-CN"/>
        </w:rPr>
        <w:t>Recovery from partial beam failure</w:t>
      </w:r>
    </w:p>
    <w:p w14:paraId="4DD4B90C" w14:textId="540D9F86" w:rsidR="00DC1ABD" w:rsidRDefault="00DC1ABD" w:rsidP="00511AAC">
      <w:pPr>
        <w:spacing w:after="0"/>
        <w:jc w:val="both"/>
      </w:pPr>
      <w:r>
        <w:t xml:space="preserve">The two possible routes for BFR </w:t>
      </w:r>
      <w:r w:rsidR="00222DCA">
        <w:t>discussed</w:t>
      </w:r>
      <w:r>
        <w:t xml:space="preserve"> so far are as follows:  when all control beams of a cell fail,</w:t>
      </w:r>
    </w:p>
    <w:p w14:paraId="74CBDB6C" w14:textId="77777777" w:rsidR="00DC1ABD" w:rsidRPr="00DC1ABD" w:rsidRDefault="00DC1ABD" w:rsidP="00511AAC">
      <w:pPr>
        <w:pStyle w:val="ListParagraph"/>
        <w:numPr>
          <w:ilvl w:val="0"/>
          <w:numId w:val="46"/>
        </w:numPr>
        <w:jc w:val="both"/>
        <w:rPr>
          <w:rFonts w:ascii="Times New Roman" w:hAnsi="Times New Roman" w:cs="Times New Roman"/>
        </w:rPr>
      </w:pPr>
      <w:r w:rsidRPr="00DC1ABD">
        <w:rPr>
          <w:rFonts w:ascii="Times New Roman" w:eastAsia="SimSun" w:hAnsi="Times New Roman" w:cs="Times New Roman"/>
        </w:rPr>
        <w:t>initiate RACH-based recovery.</w:t>
      </w:r>
    </w:p>
    <w:p w14:paraId="4BADA4D0" w14:textId="78AF4201" w:rsidR="00DC1ABD" w:rsidRPr="00DC1ABD" w:rsidRDefault="00DC1ABD" w:rsidP="00511AAC">
      <w:pPr>
        <w:pStyle w:val="ListParagraph"/>
        <w:numPr>
          <w:ilvl w:val="1"/>
          <w:numId w:val="46"/>
        </w:numPr>
        <w:jc w:val="both"/>
        <w:rPr>
          <w:rFonts w:ascii="Times New Roman" w:hAnsi="Times New Roman" w:cs="Times New Roman"/>
        </w:rPr>
      </w:pPr>
      <w:r w:rsidRPr="00DC1ABD">
        <w:rPr>
          <w:rFonts w:ascii="Times New Roman" w:eastAsia="SimSun" w:hAnsi="Times New Roman" w:cs="Times New Roman"/>
        </w:rPr>
        <w:t>I.e., recovery relies on a channel that is necessarily RX beam</w:t>
      </w:r>
      <w:r w:rsidR="00966730">
        <w:rPr>
          <w:rFonts w:ascii="Times New Roman" w:eastAsia="SimSun" w:hAnsi="Times New Roman" w:cs="Times New Roman"/>
        </w:rPr>
        <w:t xml:space="preserve"> </w:t>
      </w:r>
      <w:r w:rsidRPr="00DC1ABD">
        <w:rPr>
          <w:rFonts w:ascii="Times New Roman" w:eastAsia="SimSun" w:hAnsi="Times New Roman" w:cs="Times New Roman"/>
        </w:rPr>
        <w:t xml:space="preserve">swept by the </w:t>
      </w:r>
      <w:proofErr w:type="spellStart"/>
      <w:r w:rsidRPr="00DC1ABD">
        <w:rPr>
          <w:rFonts w:ascii="Times New Roman" w:eastAsia="SimSun" w:hAnsi="Times New Roman" w:cs="Times New Roman"/>
        </w:rPr>
        <w:t>gNB</w:t>
      </w:r>
      <w:proofErr w:type="spellEnd"/>
      <w:r w:rsidRPr="00DC1ABD">
        <w:rPr>
          <w:rFonts w:ascii="Times New Roman" w:eastAsia="SimSun" w:hAnsi="Times New Roman" w:cs="Times New Roman"/>
        </w:rPr>
        <w:t>.</w:t>
      </w:r>
    </w:p>
    <w:p w14:paraId="5F988CAA" w14:textId="77777777" w:rsidR="00DC1ABD" w:rsidRPr="00DC1ABD" w:rsidRDefault="00DC1ABD" w:rsidP="00511AAC">
      <w:pPr>
        <w:pStyle w:val="ListParagraph"/>
        <w:numPr>
          <w:ilvl w:val="1"/>
          <w:numId w:val="46"/>
        </w:numPr>
        <w:jc w:val="both"/>
        <w:rPr>
          <w:rFonts w:ascii="Times New Roman" w:hAnsi="Times New Roman" w:cs="Times New Roman"/>
        </w:rPr>
      </w:pPr>
      <w:r w:rsidRPr="00DC1ABD">
        <w:rPr>
          <w:rFonts w:ascii="Times New Roman" w:eastAsia="SimSun" w:hAnsi="Times New Roman" w:cs="Times New Roman"/>
        </w:rPr>
        <w:t xml:space="preserve">This route is possible </w:t>
      </w:r>
      <w:proofErr w:type="gramStart"/>
      <w:r w:rsidRPr="00DC1ABD">
        <w:rPr>
          <w:rFonts w:ascii="Times New Roman" w:eastAsia="SimSun" w:hAnsi="Times New Roman" w:cs="Times New Roman"/>
        </w:rPr>
        <w:t>as long as</w:t>
      </w:r>
      <w:proofErr w:type="gramEnd"/>
      <w:r w:rsidRPr="00DC1ABD">
        <w:rPr>
          <w:rFonts w:ascii="Times New Roman" w:eastAsia="SimSun" w:hAnsi="Times New Roman" w:cs="Times New Roman"/>
        </w:rPr>
        <w:t xml:space="preserve"> there is a corresponding UL cell that is beam coherent. </w:t>
      </w:r>
    </w:p>
    <w:p w14:paraId="7A592C12" w14:textId="77777777" w:rsidR="00DC1ABD" w:rsidRPr="00DC1ABD" w:rsidRDefault="00DC1ABD" w:rsidP="00511AAC">
      <w:pPr>
        <w:pStyle w:val="ListParagraph"/>
        <w:numPr>
          <w:ilvl w:val="0"/>
          <w:numId w:val="46"/>
        </w:numPr>
        <w:jc w:val="both"/>
        <w:rPr>
          <w:rFonts w:ascii="Times New Roman" w:hAnsi="Times New Roman" w:cs="Times New Roman"/>
        </w:rPr>
      </w:pPr>
      <w:r w:rsidRPr="00DC1ABD">
        <w:rPr>
          <w:rFonts w:ascii="Times New Roman" w:eastAsia="SimSun" w:hAnsi="Times New Roman" w:cs="Times New Roman"/>
        </w:rPr>
        <w:t>initiate recovery on assisting cell.</w:t>
      </w:r>
    </w:p>
    <w:p w14:paraId="49FCB855" w14:textId="77777777" w:rsidR="00DC1ABD" w:rsidRPr="00DC1ABD" w:rsidRDefault="00DC1ABD" w:rsidP="00511AAC">
      <w:pPr>
        <w:pStyle w:val="ListParagraph"/>
        <w:numPr>
          <w:ilvl w:val="1"/>
          <w:numId w:val="46"/>
        </w:numPr>
        <w:jc w:val="both"/>
        <w:rPr>
          <w:rFonts w:ascii="Times New Roman" w:hAnsi="Times New Roman" w:cs="Times New Roman"/>
        </w:rPr>
      </w:pPr>
      <w:r w:rsidRPr="00DC1ABD">
        <w:rPr>
          <w:rFonts w:ascii="Times New Roman" w:eastAsia="SimSun" w:hAnsi="Times New Roman" w:cs="Times New Roman"/>
        </w:rPr>
        <w:t xml:space="preserve">I.e., recovery exploits a functioning link instead of replying directly on a beam swept channel. </w:t>
      </w:r>
    </w:p>
    <w:p w14:paraId="7F387037" w14:textId="77777777" w:rsidR="00DC1ABD" w:rsidRPr="00DC1ABD" w:rsidRDefault="00DC1ABD" w:rsidP="00511AAC">
      <w:pPr>
        <w:pStyle w:val="ListParagraph"/>
        <w:numPr>
          <w:ilvl w:val="1"/>
          <w:numId w:val="46"/>
        </w:numPr>
        <w:jc w:val="both"/>
        <w:rPr>
          <w:rFonts w:ascii="Times New Roman" w:hAnsi="Times New Roman" w:cs="Times New Roman"/>
        </w:rPr>
      </w:pPr>
      <w:r w:rsidRPr="00DC1ABD">
        <w:rPr>
          <w:rFonts w:ascii="Times New Roman" w:eastAsia="SimSun" w:hAnsi="Times New Roman" w:cs="Times New Roman"/>
        </w:rPr>
        <w:t xml:space="preserve">This route is possible when an </w:t>
      </w:r>
      <w:proofErr w:type="spellStart"/>
      <w:r w:rsidRPr="00DC1ABD">
        <w:rPr>
          <w:rFonts w:ascii="Times New Roman" w:eastAsia="SimSun" w:hAnsi="Times New Roman" w:cs="Times New Roman"/>
        </w:rPr>
        <w:t>assiting</w:t>
      </w:r>
      <w:proofErr w:type="spellEnd"/>
      <w:r w:rsidRPr="00DC1ABD">
        <w:rPr>
          <w:rFonts w:ascii="Times New Roman" w:eastAsia="SimSun" w:hAnsi="Times New Roman" w:cs="Times New Roman"/>
        </w:rPr>
        <w:t xml:space="preserve"> cell is configured/available (i.e., functioning), such as a sub6 cell.</w:t>
      </w:r>
    </w:p>
    <w:p w14:paraId="3335D7EE" w14:textId="77777777" w:rsidR="00DC1ABD" w:rsidRPr="001F7DFF" w:rsidRDefault="00DC1ABD" w:rsidP="00511AAC">
      <w:pPr>
        <w:pStyle w:val="ListParagraph"/>
        <w:jc w:val="both"/>
      </w:pPr>
      <w:r>
        <w:rPr>
          <w:rFonts w:ascii="Times New Roman" w:eastAsia="SimSun" w:hAnsi="Times New Roman"/>
        </w:rPr>
        <w:t xml:space="preserve"> </w:t>
      </w:r>
    </w:p>
    <w:p w14:paraId="33A9994F" w14:textId="77777777" w:rsidR="00DC1ABD" w:rsidRDefault="00DC1ABD" w:rsidP="00511AAC">
      <w:pPr>
        <w:jc w:val="both"/>
      </w:pPr>
      <w:r>
        <w:t xml:space="preserve">Then the scenario where only a subset of control beams fail is analogous to (2) above, where the functioning CORESET(s) can naturally play the role of ‘assisting cell’.  The </w:t>
      </w:r>
      <w:proofErr w:type="spellStart"/>
      <w:r>
        <w:t>gNB</w:t>
      </w:r>
      <w:proofErr w:type="spellEnd"/>
      <w:r>
        <w:t xml:space="preserve"> will use the P/SP/A beam reporting and P2/P3 beam refinement toolkits to (try to) keep the beam (active TCI state) of CORESET(s) up to date, without proactive signalling from the UE.  However, </w:t>
      </w:r>
      <w:proofErr w:type="spellStart"/>
      <w:r>
        <w:t>gNB</w:t>
      </w:r>
      <w:proofErr w:type="spellEnd"/>
      <w:r>
        <w:t xml:space="preserve"> could find it useful to have proactive event-based indications from the UE, e.g., the event of partial beam failure.  </w:t>
      </w:r>
    </w:p>
    <w:p w14:paraId="0C6B28FE" w14:textId="77777777" w:rsidR="00DC1ABD" w:rsidRDefault="00DC1ABD" w:rsidP="00511AAC">
      <w:pPr>
        <w:jc w:val="both"/>
      </w:pPr>
      <w:r>
        <w:t xml:space="preserve">SR is a natural choice for event-based on/off signalling from the UE.  I.e., an SR resource can be reserved for the purposes of partial beam failure indication.  We note that the </w:t>
      </w:r>
      <w:proofErr w:type="spellStart"/>
      <w:r>
        <w:t>gNB</w:t>
      </w:r>
      <w:proofErr w:type="spellEnd"/>
      <w:r>
        <w:t xml:space="preserve"> does </w:t>
      </w:r>
      <w:r w:rsidRPr="001105CF">
        <w:rPr>
          <w:i/>
        </w:rPr>
        <w:t>not</w:t>
      </w:r>
      <w:r>
        <w:t xml:space="preserve"> need to allocate a periodic SR resource corresponding to each CORESET (or active TCI state). Instead the UL beam (SRI) for the SR resource can be cycled through different choices (e.g. two different beams) over different transmission occasions, to provide robustness/redundancy.</w:t>
      </w:r>
    </w:p>
    <w:p w14:paraId="06106215" w14:textId="7986C069" w:rsidR="00DC1ABD" w:rsidRPr="000B1DBA" w:rsidRDefault="00DC1ABD" w:rsidP="00511AAC">
      <w:pPr>
        <w:jc w:val="both"/>
        <w:rPr>
          <w:b/>
        </w:rPr>
      </w:pPr>
      <w:r w:rsidRPr="000B1DBA">
        <w:rPr>
          <w:b/>
        </w:rPr>
        <w:t xml:space="preserve">Proposal </w:t>
      </w:r>
      <w:r w:rsidR="00B81CEB">
        <w:rPr>
          <w:b/>
        </w:rPr>
        <w:t>9</w:t>
      </w:r>
      <w:r w:rsidRPr="000B1DBA">
        <w:rPr>
          <w:b/>
        </w:rPr>
        <w:t>: An SR resource can be configured to indicate the event of partial beam failure.</w:t>
      </w:r>
    </w:p>
    <w:p w14:paraId="3D8F6FE2" w14:textId="77777777" w:rsidR="00DC1ABD" w:rsidRDefault="00DC1ABD" w:rsidP="00511AAC">
      <w:pPr>
        <w:jc w:val="both"/>
      </w:pPr>
      <w:r>
        <w:t xml:space="preserve">After detecting the partial beam failure (SR) indication, the </w:t>
      </w:r>
      <w:proofErr w:type="spellStart"/>
      <w:r>
        <w:t>gNB</w:t>
      </w:r>
      <w:proofErr w:type="spellEnd"/>
      <w:r>
        <w:t xml:space="preserve"> can use the normal beam reporting toolkit to obtain a measurement report on the control beams and update TCI states as necessary.  </w:t>
      </w:r>
    </w:p>
    <w:p w14:paraId="42C40A0B" w14:textId="77777777" w:rsidR="00DC1ABD" w:rsidRPr="00A21F3F" w:rsidRDefault="00DC1ABD" w:rsidP="00511AAC">
      <w:pPr>
        <w:jc w:val="both"/>
      </w:pPr>
      <w:r>
        <w:t xml:space="preserve">Previously, it has been discussed to </w:t>
      </w:r>
      <w:r>
        <w:rPr>
          <w:i/>
        </w:rPr>
        <w:t>hack</w:t>
      </w:r>
      <w:r>
        <w:t xml:space="preserve"> periodic beam reporting </w:t>
      </w:r>
      <w:proofErr w:type="gramStart"/>
      <w:r>
        <w:t>in order to</w:t>
      </w:r>
      <w:proofErr w:type="gramEnd"/>
      <w:r>
        <w:t xml:space="preserve"> indicate the event of partial beam failure.  Specifically, the beam report is altered, and some information erased to make room for indicating partial beam failure.  This disruption to periodic beam reporting is undesirable and perhaps not a sound design choice, in our view.</w:t>
      </w:r>
    </w:p>
    <w:p w14:paraId="37098337" w14:textId="6B2BD6B7" w:rsidR="00F762D9" w:rsidRDefault="00DF1F48" w:rsidP="0001451E">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Conclusion</w:t>
      </w:r>
    </w:p>
    <w:p w14:paraId="5490505B" w14:textId="77777777" w:rsidR="00E46315" w:rsidRPr="004F7821" w:rsidRDefault="00E46315" w:rsidP="00E46315">
      <w:pPr>
        <w:jc w:val="both"/>
        <w:rPr>
          <w:b/>
          <w:lang w:eastAsia="ja-JP"/>
        </w:rPr>
      </w:pPr>
      <w:r w:rsidRPr="004F7821">
        <w:rPr>
          <w:b/>
          <w:lang w:eastAsia="ja-JP"/>
        </w:rPr>
        <w:t xml:space="preserve">Proposal </w:t>
      </w:r>
      <w:r>
        <w:rPr>
          <w:b/>
          <w:lang w:eastAsia="ja-JP"/>
        </w:rPr>
        <w:t>1</w:t>
      </w:r>
      <w:r w:rsidRPr="004F7821">
        <w:rPr>
          <w:b/>
          <w:lang w:eastAsia="ja-JP"/>
        </w:rPr>
        <w:t xml:space="preserve">: The timer </w:t>
      </w:r>
      <w:r>
        <w:rPr>
          <w:b/>
          <w:lang w:eastAsia="ja-JP"/>
        </w:rPr>
        <w:t xml:space="preserve">associated with RLF </w:t>
      </w:r>
      <w:r w:rsidRPr="004F7821">
        <w:rPr>
          <w:b/>
          <w:lang w:eastAsia="ja-JP"/>
        </w:rPr>
        <w:t>(E.g., T310) is stopped at least upon reception of beam recovery procedure success indication from lower layers.</w:t>
      </w:r>
    </w:p>
    <w:p w14:paraId="1DDF5341" w14:textId="77777777" w:rsidR="00E46315" w:rsidRPr="004F7821" w:rsidRDefault="00E46315" w:rsidP="00E46315">
      <w:pPr>
        <w:jc w:val="both"/>
        <w:rPr>
          <w:b/>
          <w:lang w:eastAsia="ja-JP"/>
        </w:rPr>
      </w:pPr>
      <w:r w:rsidRPr="004F7821">
        <w:rPr>
          <w:b/>
          <w:lang w:eastAsia="ja-JP"/>
        </w:rPr>
        <w:t xml:space="preserve">Proposal </w:t>
      </w:r>
      <w:r>
        <w:rPr>
          <w:b/>
          <w:lang w:eastAsia="ja-JP"/>
        </w:rPr>
        <w:t>2</w:t>
      </w:r>
      <w:r w:rsidRPr="004F7821">
        <w:rPr>
          <w:b/>
          <w:lang w:eastAsia="ja-JP"/>
        </w:rPr>
        <w:t xml:space="preserve">: </w:t>
      </w:r>
      <w:r>
        <w:rPr>
          <w:b/>
          <w:lang w:eastAsia="ja-JP"/>
        </w:rPr>
        <w:t>When CORESET 0 is in active BWP, it should be considered for monitoring PDCCH in beam failure detection</w:t>
      </w:r>
      <w:r w:rsidRPr="004F7821">
        <w:rPr>
          <w:b/>
          <w:lang w:eastAsia="ja-JP"/>
        </w:rPr>
        <w:t>.</w:t>
      </w:r>
    </w:p>
    <w:p w14:paraId="292B7F3B" w14:textId="77777777" w:rsidR="00E46315" w:rsidRPr="004F7821" w:rsidRDefault="00E46315" w:rsidP="00E46315">
      <w:pPr>
        <w:jc w:val="both"/>
        <w:rPr>
          <w:b/>
          <w:lang w:eastAsia="ja-JP"/>
        </w:rPr>
      </w:pPr>
      <w:r w:rsidRPr="004F7821">
        <w:rPr>
          <w:b/>
          <w:lang w:eastAsia="ja-JP"/>
        </w:rPr>
        <w:t xml:space="preserve">Proposal </w:t>
      </w:r>
      <w:r>
        <w:rPr>
          <w:b/>
          <w:lang w:eastAsia="ja-JP"/>
        </w:rPr>
        <w:t>3</w:t>
      </w:r>
      <w:r w:rsidRPr="004F7821">
        <w:rPr>
          <w:b/>
          <w:lang w:eastAsia="ja-JP"/>
        </w:rPr>
        <w:t xml:space="preserve">: </w:t>
      </w:r>
      <w:r w:rsidRPr="00061DAA">
        <w:rPr>
          <w:b/>
          <w:lang w:eastAsia="ja-JP"/>
        </w:rPr>
        <w:t>In case of implicit configuration of BFD set q0, if there are 2 RS indices in RS set indicated by TCI states for CORESETs, at least the RS index associated with QCL type D should be adopted as BFD RS. It is up to UE implementation to use the other RS index as BFD RS as well</w:t>
      </w:r>
      <w:r w:rsidRPr="004F7821">
        <w:rPr>
          <w:b/>
          <w:lang w:eastAsia="ja-JP"/>
        </w:rPr>
        <w:t>.</w:t>
      </w:r>
    </w:p>
    <w:p w14:paraId="3CE839E9" w14:textId="77777777" w:rsidR="00E46315" w:rsidRPr="004F7821" w:rsidRDefault="00E46315" w:rsidP="00E46315">
      <w:pPr>
        <w:jc w:val="both"/>
        <w:rPr>
          <w:b/>
          <w:lang w:eastAsia="ja-JP"/>
        </w:rPr>
      </w:pPr>
      <w:r w:rsidRPr="004F7821">
        <w:rPr>
          <w:b/>
          <w:lang w:eastAsia="ja-JP"/>
        </w:rPr>
        <w:lastRenderedPageBreak/>
        <w:t xml:space="preserve">Proposal </w:t>
      </w:r>
      <w:r>
        <w:rPr>
          <w:b/>
          <w:lang w:eastAsia="ja-JP"/>
        </w:rPr>
        <w:t>4</w:t>
      </w:r>
      <w:r w:rsidRPr="004F7821">
        <w:rPr>
          <w:b/>
          <w:lang w:eastAsia="ja-JP"/>
        </w:rPr>
        <w:t xml:space="preserve">: </w:t>
      </w:r>
      <w:r w:rsidRPr="00AE470A">
        <w:rPr>
          <w:b/>
          <w:lang w:eastAsia="ja-JP"/>
        </w:rPr>
        <w:t xml:space="preserve">Only CORESET-BFR should be monitored during BFR or after </w:t>
      </w:r>
      <w:proofErr w:type="spellStart"/>
      <w:r w:rsidRPr="00AE470A">
        <w:rPr>
          <w:b/>
          <w:lang w:eastAsia="ja-JP"/>
        </w:rPr>
        <w:t>gNB</w:t>
      </w:r>
      <w:proofErr w:type="spellEnd"/>
      <w:r w:rsidRPr="00AE470A">
        <w:rPr>
          <w:b/>
          <w:lang w:eastAsia="ja-JP"/>
        </w:rPr>
        <w:t xml:space="preserve"> response but before PDCCH TCI reconfiguration</w:t>
      </w:r>
      <w:r w:rsidRPr="004F7821">
        <w:rPr>
          <w:b/>
          <w:lang w:eastAsia="ja-JP"/>
        </w:rPr>
        <w:t>.</w:t>
      </w:r>
    </w:p>
    <w:p w14:paraId="087F5039" w14:textId="77777777" w:rsidR="00E46315" w:rsidRPr="004F7821" w:rsidRDefault="00E46315" w:rsidP="00E46315">
      <w:pPr>
        <w:jc w:val="both"/>
        <w:rPr>
          <w:b/>
          <w:lang w:eastAsia="ja-JP"/>
        </w:rPr>
      </w:pPr>
      <w:r w:rsidRPr="004F7821">
        <w:rPr>
          <w:b/>
          <w:lang w:eastAsia="ja-JP"/>
        </w:rPr>
        <w:t xml:space="preserve">Proposal </w:t>
      </w:r>
      <w:r>
        <w:rPr>
          <w:b/>
          <w:lang w:eastAsia="ja-JP"/>
        </w:rPr>
        <w:t>5</w:t>
      </w:r>
      <w:r w:rsidRPr="004F7821">
        <w:rPr>
          <w:b/>
          <w:lang w:eastAsia="ja-JP"/>
        </w:rPr>
        <w:t xml:space="preserve">: </w:t>
      </w:r>
      <w:r w:rsidRPr="00BF3618">
        <w:rPr>
          <w:b/>
          <w:lang w:eastAsia="ja-JP"/>
        </w:rPr>
        <w:t>If CORESET-BFR is configured, it can be outside of active BWP</w:t>
      </w:r>
      <w:r w:rsidRPr="004F7821">
        <w:rPr>
          <w:b/>
          <w:lang w:eastAsia="ja-JP"/>
        </w:rPr>
        <w:t>.</w:t>
      </w:r>
    </w:p>
    <w:p w14:paraId="6CF81D9A" w14:textId="40124D02" w:rsidR="00E46315" w:rsidRPr="004F7821" w:rsidRDefault="00E46315" w:rsidP="00E46315">
      <w:pPr>
        <w:jc w:val="both"/>
        <w:rPr>
          <w:b/>
          <w:lang w:eastAsia="ja-JP"/>
        </w:rPr>
      </w:pPr>
      <w:r w:rsidRPr="004F7821">
        <w:rPr>
          <w:b/>
          <w:lang w:eastAsia="ja-JP"/>
        </w:rPr>
        <w:t xml:space="preserve">Proposal </w:t>
      </w:r>
      <w:r w:rsidR="005A75DE">
        <w:rPr>
          <w:b/>
          <w:lang w:eastAsia="ja-JP"/>
        </w:rPr>
        <w:t>6</w:t>
      </w:r>
      <w:r>
        <w:rPr>
          <w:b/>
          <w:lang w:eastAsia="ja-JP"/>
        </w:rPr>
        <w:t>: Monitoring BFD set q0 stops after beam failure is detected and starts if BFR is successful</w:t>
      </w:r>
      <w:r w:rsidRPr="004F7821">
        <w:rPr>
          <w:b/>
          <w:lang w:eastAsia="ja-JP"/>
        </w:rPr>
        <w:t>.</w:t>
      </w:r>
    </w:p>
    <w:p w14:paraId="588574E5" w14:textId="211CEB53" w:rsidR="00E46315" w:rsidRDefault="00E46315" w:rsidP="00E46315">
      <w:pPr>
        <w:jc w:val="both"/>
        <w:rPr>
          <w:b/>
          <w:lang w:eastAsia="ja-JP"/>
        </w:rPr>
      </w:pPr>
      <w:r w:rsidRPr="004F7821">
        <w:rPr>
          <w:b/>
          <w:lang w:eastAsia="ja-JP"/>
        </w:rPr>
        <w:t xml:space="preserve">Proposal </w:t>
      </w:r>
      <w:r w:rsidR="005A75DE">
        <w:rPr>
          <w:b/>
          <w:lang w:eastAsia="ja-JP"/>
        </w:rPr>
        <w:t>7</w:t>
      </w:r>
      <w:r>
        <w:rPr>
          <w:b/>
          <w:lang w:eastAsia="ja-JP"/>
        </w:rPr>
        <w:t>: In case of CA, BFRQ response can be received from a cell different from the failed cell.</w:t>
      </w:r>
    </w:p>
    <w:p w14:paraId="7FE98FDE" w14:textId="0099B265" w:rsidR="00E46315" w:rsidRPr="000B1DBA" w:rsidRDefault="00E46315" w:rsidP="00E46315">
      <w:pPr>
        <w:jc w:val="both"/>
        <w:rPr>
          <w:b/>
        </w:rPr>
      </w:pPr>
      <w:r w:rsidRPr="000B1DBA">
        <w:rPr>
          <w:b/>
        </w:rPr>
        <w:t>Proposal</w:t>
      </w:r>
      <w:r>
        <w:rPr>
          <w:b/>
        </w:rPr>
        <w:t xml:space="preserve"> </w:t>
      </w:r>
      <w:r w:rsidR="005A75DE">
        <w:rPr>
          <w:b/>
        </w:rPr>
        <w:t>8</w:t>
      </w:r>
      <w:r w:rsidRPr="000B1DBA">
        <w:rPr>
          <w:b/>
        </w:rPr>
        <w:t xml:space="preserve">: </w:t>
      </w:r>
      <w:r w:rsidRPr="000B1DBA">
        <w:rPr>
          <w:rFonts w:eastAsia="MS Mincho"/>
          <w:b/>
          <w:i/>
          <w:lang w:eastAsia="ja-JP"/>
        </w:rPr>
        <w:t>Candidate-Beam-RS-List</w:t>
      </w:r>
      <w:r w:rsidRPr="000B1DBA">
        <w:rPr>
          <w:b/>
          <w:i/>
          <w:iCs/>
        </w:rPr>
        <w:t xml:space="preserve"> </w:t>
      </w:r>
      <w:r w:rsidRPr="000B1DBA">
        <w:rPr>
          <w:b/>
        </w:rPr>
        <w:t>can include RSs from another active CC</w:t>
      </w:r>
      <w:r>
        <w:rPr>
          <w:b/>
        </w:rPr>
        <w:t>/BWP</w:t>
      </w:r>
      <w:r w:rsidRPr="000B1DBA">
        <w:rPr>
          <w:b/>
        </w:rPr>
        <w:t>.</w:t>
      </w:r>
    </w:p>
    <w:p w14:paraId="63A53B2C" w14:textId="3E95943E" w:rsidR="00E46315" w:rsidRPr="0073789E" w:rsidRDefault="00E46315" w:rsidP="00DF1164">
      <w:pPr>
        <w:jc w:val="both"/>
        <w:rPr>
          <w:b/>
        </w:rPr>
      </w:pPr>
      <w:r w:rsidRPr="000B1DBA">
        <w:rPr>
          <w:b/>
        </w:rPr>
        <w:t xml:space="preserve">Proposal </w:t>
      </w:r>
      <w:r w:rsidR="005A75DE">
        <w:rPr>
          <w:b/>
        </w:rPr>
        <w:t>9</w:t>
      </w:r>
      <w:r w:rsidRPr="000B1DBA">
        <w:rPr>
          <w:b/>
        </w:rPr>
        <w:t>: An SR resource can be configured to indicate the event of partial beam failure.</w:t>
      </w:r>
    </w:p>
    <w:p w14:paraId="69FE98DB" w14:textId="0C44F624" w:rsidR="0054620C" w:rsidRPr="00C55429" w:rsidRDefault="0054620C" w:rsidP="00C55429">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sidRPr="00C55429">
        <w:rPr>
          <w:rFonts w:eastAsiaTheme="minorEastAsia" w:cs="Arial"/>
          <w:szCs w:val="32"/>
          <w:lang w:eastAsia="zh-CN"/>
        </w:rPr>
        <w:t>References</w:t>
      </w:r>
    </w:p>
    <w:p w14:paraId="1F79959C" w14:textId="49D2A851" w:rsidR="00AF2F85" w:rsidRPr="00AF2F85" w:rsidRDefault="00AF2F85" w:rsidP="00AF2F85">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rPr>
        <w:t xml:space="preserve">RAN1 Chairman's notes </w:t>
      </w:r>
      <w:r w:rsidRPr="00AF2F85">
        <w:rPr>
          <w:rFonts w:ascii="Times New Roman" w:hAnsi="Times New Roman" w:cs="Times New Roman"/>
          <w:sz w:val="20"/>
          <w:szCs w:val="20"/>
        </w:rPr>
        <w:t>AH2</w:t>
      </w:r>
    </w:p>
    <w:p w14:paraId="6FAF52D6" w14:textId="77777777" w:rsidR="004D4DE3" w:rsidRPr="008C2603" w:rsidRDefault="004D4DE3" w:rsidP="004D4DE3">
      <w:pPr>
        <w:pStyle w:val="ListParagraph"/>
        <w:numPr>
          <w:ilvl w:val="0"/>
          <w:numId w:val="9"/>
        </w:numPr>
        <w:rPr>
          <w:rFonts w:ascii="Times New Roman" w:hAnsi="Times New Roman" w:cs="Times New Roman"/>
          <w:sz w:val="20"/>
          <w:szCs w:val="20"/>
        </w:rPr>
      </w:pPr>
      <w:r w:rsidRPr="0073789E">
        <w:rPr>
          <w:rFonts w:ascii="Times New Roman" w:hAnsi="Times New Roman" w:cs="Times New Roman"/>
          <w:sz w:val="20"/>
          <w:szCs w:val="20"/>
        </w:rPr>
        <w:t>R</w:t>
      </w:r>
      <w:r>
        <w:rPr>
          <w:rFonts w:ascii="Times New Roman" w:hAnsi="Times New Roman" w:cs="Times New Roman"/>
          <w:sz w:val="20"/>
          <w:szCs w:val="20"/>
        </w:rPr>
        <w:t>AN1 Chairman’s notes #92bis</w:t>
      </w:r>
      <w:bookmarkEnd w:id="0"/>
    </w:p>
    <w:sectPr w:rsidR="004D4DE3" w:rsidRPr="008C2603">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92114" w14:textId="77777777" w:rsidR="00C54087" w:rsidRDefault="00C54087" w:rsidP="00CB4000">
      <w:pPr>
        <w:spacing w:after="0"/>
      </w:pPr>
      <w:r>
        <w:separator/>
      </w:r>
    </w:p>
  </w:endnote>
  <w:endnote w:type="continuationSeparator" w:id="0">
    <w:p w14:paraId="0DF9F38A" w14:textId="77777777" w:rsidR="00C54087" w:rsidRDefault="00C54087" w:rsidP="00CB40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50499571"/>
      <w:docPartObj>
        <w:docPartGallery w:val="Page Numbers (Bottom of Page)"/>
        <w:docPartUnique/>
      </w:docPartObj>
    </w:sdtPr>
    <w:sdtEndPr>
      <w:rPr>
        <w:noProof/>
      </w:rPr>
    </w:sdtEndPr>
    <w:sdtContent>
      <w:p w14:paraId="0751AA98" w14:textId="5BB16DC4" w:rsidR="00285E97" w:rsidRDefault="00285E97">
        <w:pPr>
          <w:pStyle w:val="Footer"/>
          <w:jc w:val="right"/>
        </w:pPr>
        <w:r>
          <w:rPr>
            <w:noProof w:val="0"/>
          </w:rPr>
          <w:fldChar w:fldCharType="begin"/>
        </w:r>
        <w:r>
          <w:instrText xml:space="preserve"> PAGE   \* MERGEFORMAT </w:instrText>
        </w:r>
        <w:r>
          <w:rPr>
            <w:noProof w:val="0"/>
          </w:rPr>
          <w:fldChar w:fldCharType="separate"/>
        </w:r>
        <w:r w:rsidR="00207C0E">
          <w:t>4</w:t>
        </w:r>
        <w:r>
          <w:fldChar w:fldCharType="end"/>
        </w:r>
      </w:p>
    </w:sdtContent>
  </w:sdt>
  <w:p w14:paraId="65E35D5E" w14:textId="77777777" w:rsidR="00285E97" w:rsidRDefault="00285E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F73E8" w14:textId="77777777" w:rsidR="00C54087" w:rsidRDefault="00C54087" w:rsidP="00CB4000">
      <w:pPr>
        <w:spacing w:after="0"/>
      </w:pPr>
      <w:r>
        <w:separator/>
      </w:r>
    </w:p>
  </w:footnote>
  <w:footnote w:type="continuationSeparator" w:id="0">
    <w:p w14:paraId="4B33DB42" w14:textId="77777777" w:rsidR="00C54087" w:rsidRDefault="00C54087" w:rsidP="00CB40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62E01"/>
    <w:multiLevelType w:val="hybridMultilevel"/>
    <w:tmpl w:val="360CCF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F1421"/>
    <w:multiLevelType w:val="hybridMultilevel"/>
    <w:tmpl w:val="D9FC3B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F24449"/>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11C07E7"/>
    <w:multiLevelType w:val="hybridMultilevel"/>
    <w:tmpl w:val="A184B2D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909352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9173247"/>
    <w:multiLevelType w:val="hybridMultilevel"/>
    <w:tmpl w:val="538A49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910DBB"/>
    <w:multiLevelType w:val="multilevel"/>
    <w:tmpl w:val="5D4483E2"/>
    <w:lvl w:ilvl="0">
      <w:start w:val="1"/>
      <w:numFmt w:val="decimal"/>
      <w:lvlText w:val="%1."/>
      <w:lvlJc w:val="left"/>
      <w:pPr>
        <w:ind w:left="360" w:hanging="360"/>
      </w:pPr>
      <w:rPr>
        <w:rFonts w:hint="default"/>
      </w:rPr>
    </w:lvl>
    <w:lvl w:ilvl="1">
      <w:start w:val="1"/>
      <w:numFmt w:val="lowerLetter"/>
      <w:lvlText w:val="%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1D630AD1"/>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D409D"/>
    <w:multiLevelType w:val="hybridMultilevel"/>
    <w:tmpl w:val="56D0C3BA"/>
    <w:lvl w:ilvl="0" w:tplc="85BA914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021554A"/>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19348A6"/>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B186E8D"/>
    <w:multiLevelType w:val="hybridMultilevel"/>
    <w:tmpl w:val="E0AE02D0"/>
    <w:lvl w:ilvl="0" w:tplc="6928AF5C">
      <w:start w:val="1"/>
      <w:numFmt w:val="bullet"/>
      <w:lvlText w:val="•"/>
      <w:lvlJc w:val="left"/>
      <w:pPr>
        <w:tabs>
          <w:tab w:val="num" w:pos="720"/>
        </w:tabs>
        <w:ind w:left="720" w:hanging="360"/>
      </w:pPr>
      <w:rPr>
        <w:rFonts w:ascii="Arial" w:hAnsi="Arial" w:hint="default"/>
      </w:rPr>
    </w:lvl>
    <w:lvl w:ilvl="1" w:tplc="F53CA554">
      <w:numFmt w:val="bullet"/>
      <w:lvlText w:val="◦"/>
      <w:lvlJc w:val="left"/>
      <w:pPr>
        <w:tabs>
          <w:tab w:val="num" w:pos="1440"/>
        </w:tabs>
        <w:ind w:left="1440" w:hanging="360"/>
      </w:pPr>
      <w:rPr>
        <w:rFonts w:ascii="Microsoft Sans Serif" w:hAnsi="Microsoft Sans Serif" w:hint="default"/>
      </w:rPr>
    </w:lvl>
    <w:lvl w:ilvl="2" w:tplc="062653E8" w:tentative="1">
      <w:start w:val="1"/>
      <w:numFmt w:val="bullet"/>
      <w:lvlText w:val="•"/>
      <w:lvlJc w:val="left"/>
      <w:pPr>
        <w:tabs>
          <w:tab w:val="num" w:pos="2160"/>
        </w:tabs>
        <w:ind w:left="2160" w:hanging="360"/>
      </w:pPr>
      <w:rPr>
        <w:rFonts w:ascii="Arial" w:hAnsi="Arial" w:hint="default"/>
      </w:rPr>
    </w:lvl>
    <w:lvl w:ilvl="3" w:tplc="4DB0EE56" w:tentative="1">
      <w:start w:val="1"/>
      <w:numFmt w:val="bullet"/>
      <w:lvlText w:val="•"/>
      <w:lvlJc w:val="left"/>
      <w:pPr>
        <w:tabs>
          <w:tab w:val="num" w:pos="2880"/>
        </w:tabs>
        <w:ind w:left="2880" w:hanging="360"/>
      </w:pPr>
      <w:rPr>
        <w:rFonts w:ascii="Arial" w:hAnsi="Arial" w:hint="default"/>
      </w:rPr>
    </w:lvl>
    <w:lvl w:ilvl="4" w:tplc="10F4BD94" w:tentative="1">
      <w:start w:val="1"/>
      <w:numFmt w:val="bullet"/>
      <w:lvlText w:val="•"/>
      <w:lvlJc w:val="left"/>
      <w:pPr>
        <w:tabs>
          <w:tab w:val="num" w:pos="3600"/>
        </w:tabs>
        <w:ind w:left="3600" w:hanging="360"/>
      </w:pPr>
      <w:rPr>
        <w:rFonts w:ascii="Arial" w:hAnsi="Arial" w:hint="default"/>
      </w:rPr>
    </w:lvl>
    <w:lvl w:ilvl="5" w:tplc="87CC1A28" w:tentative="1">
      <w:start w:val="1"/>
      <w:numFmt w:val="bullet"/>
      <w:lvlText w:val="•"/>
      <w:lvlJc w:val="left"/>
      <w:pPr>
        <w:tabs>
          <w:tab w:val="num" w:pos="4320"/>
        </w:tabs>
        <w:ind w:left="4320" w:hanging="360"/>
      </w:pPr>
      <w:rPr>
        <w:rFonts w:ascii="Arial" w:hAnsi="Arial" w:hint="default"/>
      </w:rPr>
    </w:lvl>
    <w:lvl w:ilvl="6" w:tplc="AEBAB864" w:tentative="1">
      <w:start w:val="1"/>
      <w:numFmt w:val="bullet"/>
      <w:lvlText w:val="•"/>
      <w:lvlJc w:val="left"/>
      <w:pPr>
        <w:tabs>
          <w:tab w:val="num" w:pos="5040"/>
        </w:tabs>
        <w:ind w:left="5040" w:hanging="360"/>
      </w:pPr>
      <w:rPr>
        <w:rFonts w:ascii="Arial" w:hAnsi="Arial" w:hint="default"/>
      </w:rPr>
    </w:lvl>
    <w:lvl w:ilvl="7" w:tplc="76AC125C" w:tentative="1">
      <w:start w:val="1"/>
      <w:numFmt w:val="bullet"/>
      <w:lvlText w:val="•"/>
      <w:lvlJc w:val="left"/>
      <w:pPr>
        <w:tabs>
          <w:tab w:val="num" w:pos="5760"/>
        </w:tabs>
        <w:ind w:left="5760" w:hanging="360"/>
      </w:pPr>
      <w:rPr>
        <w:rFonts w:ascii="Arial" w:hAnsi="Arial" w:hint="default"/>
      </w:rPr>
    </w:lvl>
    <w:lvl w:ilvl="8" w:tplc="C846D40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605C49"/>
    <w:multiLevelType w:val="hybridMultilevel"/>
    <w:tmpl w:val="B4C6AA58"/>
    <w:lvl w:ilvl="0" w:tplc="D780EE3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D855C6"/>
    <w:multiLevelType w:val="hybridMultilevel"/>
    <w:tmpl w:val="682A7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8" w15:restartNumberingAfterBreak="0">
    <w:nsid w:val="36E831A9"/>
    <w:multiLevelType w:val="hybridMultilevel"/>
    <w:tmpl w:val="FC02A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9437A8"/>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16E5D74"/>
    <w:multiLevelType w:val="hybridMultilevel"/>
    <w:tmpl w:val="94527918"/>
    <w:lvl w:ilvl="0" w:tplc="3BE8935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1727760"/>
    <w:multiLevelType w:val="hybridMultilevel"/>
    <w:tmpl w:val="D312E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9748D5"/>
    <w:multiLevelType w:val="hybridMultilevel"/>
    <w:tmpl w:val="3B92A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C12FE7"/>
    <w:multiLevelType w:val="hybridMultilevel"/>
    <w:tmpl w:val="7D163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15FA3"/>
    <w:multiLevelType w:val="hybridMultilevel"/>
    <w:tmpl w:val="8D568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BC09DA"/>
    <w:multiLevelType w:val="hybridMultilevel"/>
    <w:tmpl w:val="283A7E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C587740"/>
    <w:multiLevelType w:val="hybridMultilevel"/>
    <w:tmpl w:val="5E0A1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D0F4527"/>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2C453C1"/>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3161816"/>
    <w:multiLevelType w:val="hybridMultilevel"/>
    <w:tmpl w:val="5AA6FAB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4C23CC4"/>
    <w:multiLevelType w:val="hybridMultilevel"/>
    <w:tmpl w:val="487C5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1D6874"/>
    <w:multiLevelType w:val="hybridMultilevel"/>
    <w:tmpl w:val="F584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5D06E0"/>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8972DDC"/>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A64A79"/>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3CE0687"/>
    <w:multiLevelType w:val="hybridMultilevel"/>
    <w:tmpl w:val="15444C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A5D1B6A"/>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B2B6C06"/>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EEF5B30"/>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99624E"/>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37"/>
  </w:num>
  <w:num w:numId="2">
    <w:abstractNumId w:val="10"/>
  </w:num>
  <w:num w:numId="3">
    <w:abstractNumId w:val="34"/>
  </w:num>
  <w:num w:numId="4">
    <w:abstractNumId w:val="1"/>
  </w:num>
  <w:num w:numId="5">
    <w:abstractNumId w:val="2"/>
  </w:num>
  <w:num w:numId="6">
    <w:abstractNumId w:val="33"/>
  </w:num>
  <w:num w:numId="7">
    <w:abstractNumId w:val="44"/>
  </w:num>
  <w:num w:numId="8">
    <w:abstractNumId w:val="22"/>
  </w:num>
  <w:num w:numId="9">
    <w:abstractNumId w:val="26"/>
  </w:num>
  <w:num w:numId="10">
    <w:abstractNumId w:val="23"/>
  </w:num>
  <w:num w:numId="11">
    <w:abstractNumId w:val="38"/>
  </w:num>
  <w:num w:numId="12">
    <w:abstractNumId w:val="17"/>
  </w:num>
  <w:num w:numId="13">
    <w:abstractNumId w:val="14"/>
  </w:num>
  <w:num w:numId="14">
    <w:abstractNumId w:val="32"/>
  </w:num>
  <w:num w:numId="15">
    <w:abstractNumId w:val="8"/>
  </w:num>
  <w:num w:numId="16">
    <w:abstractNumId w:val="45"/>
  </w:num>
  <w:num w:numId="17">
    <w:abstractNumId w:val="12"/>
  </w:num>
  <w:num w:numId="18">
    <w:abstractNumId w:val="29"/>
  </w:num>
  <w:num w:numId="19">
    <w:abstractNumId w:val="27"/>
  </w:num>
  <w:num w:numId="20">
    <w:abstractNumId w:val="21"/>
  </w:num>
  <w:num w:numId="21">
    <w:abstractNumId w:val="35"/>
  </w:num>
  <w:num w:numId="22">
    <w:abstractNumId w:val="39"/>
  </w:num>
  <w:num w:numId="23">
    <w:abstractNumId w:val="19"/>
  </w:num>
  <w:num w:numId="24">
    <w:abstractNumId w:val="36"/>
  </w:num>
  <w:num w:numId="25">
    <w:abstractNumId w:val="42"/>
  </w:num>
  <w:num w:numId="26">
    <w:abstractNumId w:val="13"/>
  </w:num>
  <w:num w:numId="27">
    <w:abstractNumId w:val="9"/>
  </w:num>
  <w:num w:numId="28">
    <w:abstractNumId w:val="15"/>
  </w:num>
  <w:num w:numId="29">
    <w:abstractNumId w:val="18"/>
  </w:num>
  <w:num w:numId="30">
    <w:abstractNumId w:val="20"/>
  </w:num>
  <w:num w:numId="31">
    <w:abstractNumId w:val="11"/>
  </w:num>
  <w:num w:numId="32">
    <w:abstractNumId w:val="6"/>
  </w:num>
  <w:num w:numId="33">
    <w:abstractNumId w:val="41"/>
  </w:num>
  <w:num w:numId="34">
    <w:abstractNumId w:val="4"/>
  </w:num>
  <w:num w:numId="35">
    <w:abstractNumId w:val="43"/>
  </w:num>
  <w:num w:numId="36">
    <w:abstractNumId w:val="30"/>
  </w:num>
  <w:num w:numId="37">
    <w:abstractNumId w:val="25"/>
  </w:num>
  <w:num w:numId="38">
    <w:abstractNumId w:val="5"/>
  </w:num>
  <w:num w:numId="39">
    <w:abstractNumId w:val="40"/>
  </w:num>
  <w:num w:numId="40">
    <w:abstractNumId w:val="0"/>
  </w:num>
  <w:num w:numId="41">
    <w:abstractNumId w:val="28"/>
  </w:num>
  <w:num w:numId="42">
    <w:abstractNumId w:val="31"/>
  </w:num>
  <w:num w:numId="43">
    <w:abstractNumId w:val="24"/>
  </w:num>
  <w:num w:numId="44">
    <w:abstractNumId w:val="16"/>
  </w:num>
  <w:num w:numId="45">
    <w:abstractNumId w:val="3"/>
  </w:num>
  <w:num w:numId="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F48"/>
    <w:rsid w:val="0000027B"/>
    <w:rsid w:val="00002874"/>
    <w:rsid w:val="00002B6B"/>
    <w:rsid w:val="00002DD2"/>
    <w:rsid w:val="000034B4"/>
    <w:rsid w:val="00004B49"/>
    <w:rsid w:val="000051C9"/>
    <w:rsid w:val="0001021E"/>
    <w:rsid w:val="00010F53"/>
    <w:rsid w:val="00011431"/>
    <w:rsid w:val="0001167E"/>
    <w:rsid w:val="00013B8B"/>
    <w:rsid w:val="00014027"/>
    <w:rsid w:val="0001451E"/>
    <w:rsid w:val="000148C0"/>
    <w:rsid w:val="000170BC"/>
    <w:rsid w:val="000206DB"/>
    <w:rsid w:val="00025728"/>
    <w:rsid w:val="00025783"/>
    <w:rsid w:val="00025CC3"/>
    <w:rsid w:val="00027804"/>
    <w:rsid w:val="00030474"/>
    <w:rsid w:val="0003075E"/>
    <w:rsid w:val="00030A31"/>
    <w:rsid w:val="00031083"/>
    <w:rsid w:val="0003372D"/>
    <w:rsid w:val="000349C5"/>
    <w:rsid w:val="000355A3"/>
    <w:rsid w:val="000414D4"/>
    <w:rsid w:val="00042BB1"/>
    <w:rsid w:val="000432BB"/>
    <w:rsid w:val="00043414"/>
    <w:rsid w:val="0004415A"/>
    <w:rsid w:val="00044308"/>
    <w:rsid w:val="00046583"/>
    <w:rsid w:val="00046891"/>
    <w:rsid w:val="00047744"/>
    <w:rsid w:val="000504BC"/>
    <w:rsid w:val="000507AB"/>
    <w:rsid w:val="000507DA"/>
    <w:rsid w:val="00050EB7"/>
    <w:rsid w:val="00051805"/>
    <w:rsid w:val="00052781"/>
    <w:rsid w:val="00055224"/>
    <w:rsid w:val="000564F9"/>
    <w:rsid w:val="00056C12"/>
    <w:rsid w:val="000603BF"/>
    <w:rsid w:val="00060E48"/>
    <w:rsid w:val="00061DAA"/>
    <w:rsid w:val="00062486"/>
    <w:rsid w:val="000640C3"/>
    <w:rsid w:val="00064417"/>
    <w:rsid w:val="000653A2"/>
    <w:rsid w:val="00070CA5"/>
    <w:rsid w:val="00071E09"/>
    <w:rsid w:val="000733CE"/>
    <w:rsid w:val="00073998"/>
    <w:rsid w:val="00073E20"/>
    <w:rsid w:val="000747B1"/>
    <w:rsid w:val="00076143"/>
    <w:rsid w:val="00076FC4"/>
    <w:rsid w:val="00077D0C"/>
    <w:rsid w:val="00081B42"/>
    <w:rsid w:val="00087C69"/>
    <w:rsid w:val="00090AB2"/>
    <w:rsid w:val="00091646"/>
    <w:rsid w:val="00091C3F"/>
    <w:rsid w:val="00093BBD"/>
    <w:rsid w:val="00093C31"/>
    <w:rsid w:val="00095528"/>
    <w:rsid w:val="00096836"/>
    <w:rsid w:val="0009688D"/>
    <w:rsid w:val="00096A68"/>
    <w:rsid w:val="00096C66"/>
    <w:rsid w:val="00097454"/>
    <w:rsid w:val="00097E8F"/>
    <w:rsid w:val="000A27C1"/>
    <w:rsid w:val="000A31B3"/>
    <w:rsid w:val="000A39A0"/>
    <w:rsid w:val="000A3F4A"/>
    <w:rsid w:val="000A4F19"/>
    <w:rsid w:val="000A4FBC"/>
    <w:rsid w:val="000A6E95"/>
    <w:rsid w:val="000A7428"/>
    <w:rsid w:val="000B075F"/>
    <w:rsid w:val="000B0BD7"/>
    <w:rsid w:val="000B156E"/>
    <w:rsid w:val="000B2EF4"/>
    <w:rsid w:val="000B356D"/>
    <w:rsid w:val="000B4C82"/>
    <w:rsid w:val="000B6606"/>
    <w:rsid w:val="000B67AC"/>
    <w:rsid w:val="000B67FF"/>
    <w:rsid w:val="000C0A2A"/>
    <w:rsid w:val="000C0F3C"/>
    <w:rsid w:val="000C37F5"/>
    <w:rsid w:val="000C4689"/>
    <w:rsid w:val="000C7E43"/>
    <w:rsid w:val="000D1625"/>
    <w:rsid w:val="000D21B3"/>
    <w:rsid w:val="000D2343"/>
    <w:rsid w:val="000D2FAD"/>
    <w:rsid w:val="000D4A69"/>
    <w:rsid w:val="000D6E16"/>
    <w:rsid w:val="000D6F51"/>
    <w:rsid w:val="000D7892"/>
    <w:rsid w:val="000E0755"/>
    <w:rsid w:val="000E12E9"/>
    <w:rsid w:val="000E20C4"/>
    <w:rsid w:val="000E26DC"/>
    <w:rsid w:val="000E3248"/>
    <w:rsid w:val="000E5367"/>
    <w:rsid w:val="000E5CE3"/>
    <w:rsid w:val="000E66FB"/>
    <w:rsid w:val="000F1C6D"/>
    <w:rsid w:val="000F2203"/>
    <w:rsid w:val="000F259C"/>
    <w:rsid w:val="000F3052"/>
    <w:rsid w:val="000F5B1A"/>
    <w:rsid w:val="000F6199"/>
    <w:rsid w:val="00100317"/>
    <w:rsid w:val="00100528"/>
    <w:rsid w:val="00100D01"/>
    <w:rsid w:val="00101905"/>
    <w:rsid w:val="00102781"/>
    <w:rsid w:val="00103401"/>
    <w:rsid w:val="00104F9D"/>
    <w:rsid w:val="00110B9B"/>
    <w:rsid w:val="0011120A"/>
    <w:rsid w:val="00112944"/>
    <w:rsid w:val="00112A38"/>
    <w:rsid w:val="00114356"/>
    <w:rsid w:val="001151D9"/>
    <w:rsid w:val="001165A1"/>
    <w:rsid w:val="001212F8"/>
    <w:rsid w:val="00121719"/>
    <w:rsid w:val="001219C9"/>
    <w:rsid w:val="00123DD6"/>
    <w:rsid w:val="00124482"/>
    <w:rsid w:val="001306AC"/>
    <w:rsid w:val="00130F77"/>
    <w:rsid w:val="00132980"/>
    <w:rsid w:val="00134226"/>
    <w:rsid w:val="0013440F"/>
    <w:rsid w:val="00140D4D"/>
    <w:rsid w:val="00140FE6"/>
    <w:rsid w:val="00141118"/>
    <w:rsid w:val="00142854"/>
    <w:rsid w:val="00144980"/>
    <w:rsid w:val="00144DED"/>
    <w:rsid w:val="00144FE5"/>
    <w:rsid w:val="00145B24"/>
    <w:rsid w:val="0014608B"/>
    <w:rsid w:val="001462C9"/>
    <w:rsid w:val="0015002B"/>
    <w:rsid w:val="001507B1"/>
    <w:rsid w:val="00154C90"/>
    <w:rsid w:val="001564E7"/>
    <w:rsid w:val="001567D8"/>
    <w:rsid w:val="00157669"/>
    <w:rsid w:val="00160EEA"/>
    <w:rsid w:val="00163484"/>
    <w:rsid w:val="001634E5"/>
    <w:rsid w:val="00165287"/>
    <w:rsid w:val="00165535"/>
    <w:rsid w:val="00165DFC"/>
    <w:rsid w:val="00166841"/>
    <w:rsid w:val="00166ACF"/>
    <w:rsid w:val="00170831"/>
    <w:rsid w:val="00174D5D"/>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0EC5"/>
    <w:rsid w:val="001C190D"/>
    <w:rsid w:val="001C26F5"/>
    <w:rsid w:val="001C2E47"/>
    <w:rsid w:val="001C3327"/>
    <w:rsid w:val="001C479B"/>
    <w:rsid w:val="001C64A6"/>
    <w:rsid w:val="001C7116"/>
    <w:rsid w:val="001C763B"/>
    <w:rsid w:val="001C7C0E"/>
    <w:rsid w:val="001D00E3"/>
    <w:rsid w:val="001D02CD"/>
    <w:rsid w:val="001D1113"/>
    <w:rsid w:val="001D13C9"/>
    <w:rsid w:val="001D3C75"/>
    <w:rsid w:val="001D791D"/>
    <w:rsid w:val="001E24A1"/>
    <w:rsid w:val="001E31A3"/>
    <w:rsid w:val="001E3FF2"/>
    <w:rsid w:val="001E516D"/>
    <w:rsid w:val="001E5560"/>
    <w:rsid w:val="001F02F8"/>
    <w:rsid w:val="001F370E"/>
    <w:rsid w:val="001F43BC"/>
    <w:rsid w:val="001F4682"/>
    <w:rsid w:val="001F6502"/>
    <w:rsid w:val="001F7A22"/>
    <w:rsid w:val="002026C8"/>
    <w:rsid w:val="00202F2C"/>
    <w:rsid w:val="002036F3"/>
    <w:rsid w:val="002042D1"/>
    <w:rsid w:val="002054F7"/>
    <w:rsid w:val="002067E2"/>
    <w:rsid w:val="00207BD8"/>
    <w:rsid w:val="00207C0E"/>
    <w:rsid w:val="00210319"/>
    <w:rsid w:val="00211D15"/>
    <w:rsid w:val="0021462B"/>
    <w:rsid w:val="00214EC2"/>
    <w:rsid w:val="00215035"/>
    <w:rsid w:val="00216486"/>
    <w:rsid w:val="00220642"/>
    <w:rsid w:val="00222DCA"/>
    <w:rsid w:val="002236DB"/>
    <w:rsid w:val="0022431F"/>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0558"/>
    <w:rsid w:val="0026059A"/>
    <w:rsid w:val="0026279F"/>
    <w:rsid w:val="002633FC"/>
    <w:rsid w:val="002639BB"/>
    <w:rsid w:val="00264B7B"/>
    <w:rsid w:val="002652D7"/>
    <w:rsid w:val="00266F1A"/>
    <w:rsid w:val="00267AC0"/>
    <w:rsid w:val="00270399"/>
    <w:rsid w:val="0027043E"/>
    <w:rsid w:val="00271F22"/>
    <w:rsid w:val="002727C4"/>
    <w:rsid w:val="00273359"/>
    <w:rsid w:val="00275D8F"/>
    <w:rsid w:val="00276B8D"/>
    <w:rsid w:val="002774EE"/>
    <w:rsid w:val="00280A71"/>
    <w:rsid w:val="00281A40"/>
    <w:rsid w:val="00281A63"/>
    <w:rsid w:val="00282F6C"/>
    <w:rsid w:val="002833BE"/>
    <w:rsid w:val="00283F5A"/>
    <w:rsid w:val="00285B3D"/>
    <w:rsid w:val="00285D8F"/>
    <w:rsid w:val="00285E97"/>
    <w:rsid w:val="0028687A"/>
    <w:rsid w:val="002870A7"/>
    <w:rsid w:val="00287103"/>
    <w:rsid w:val="00292A07"/>
    <w:rsid w:val="00292CCB"/>
    <w:rsid w:val="00293A3C"/>
    <w:rsid w:val="00293ED1"/>
    <w:rsid w:val="00294254"/>
    <w:rsid w:val="00294BBA"/>
    <w:rsid w:val="00295C8D"/>
    <w:rsid w:val="002A0523"/>
    <w:rsid w:val="002A07BD"/>
    <w:rsid w:val="002A09B9"/>
    <w:rsid w:val="002A0C23"/>
    <w:rsid w:val="002A1ABD"/>
    <w:rsid w:val="002A1B5E"/>
    <w:rsid w:val="002A2AC9"/>
    <w:rsid w:val="002A3D38"/>
    <w:rsid w:val="002A633F"/>
    <w:rsid w:val="002A685E"/>
    <w:rsid w:val="002A6AAF"/>
    <w:rsid w:val="002A6D8A"/>
    <w:rsid w:val="002A79C8"/>
    <w:rsid w:val="002B0688"/>
    <w:rsid w:val="002B0736"/>
    <w:rsid w:val="002B0DFD"/>
    <w:rsid w:val="002B1B8C"/>
    <w:rsid w:val="002B3BFC"/>
    <w:rsid w:val="002B3CD8"/>
    <w:rsid w:val="002B52DC"/>
    <w:rsid w:val="002B56AD"/>
    <w:rsid w:val="002B741C"/>
    <w:rsid w:val="002C02F3"/>
    <w:rsid w:val="002C1D0D"/>
    <w:rsid w:val="002C2CA1"/>
    <w:rsid w:val="002C314D"/>
    <w:rsid w:val="002C3189"/>
    <w:rsid w:val="002C3BF4"/>
    <w:rsid w:val="002C750C"/>
    <w:rsid w:val="002D1C6B"/>
    <w:rsid w:val="002D608C"/>
    <w:rsid w:val="002D6537"/>
    <w:rsid w:val="002D7EA7"/>
    <w:rsid w:val="002E1BB3"/>
    <w:rsid w:val="002E2F25"/>
    <w:rsid w:val="002E658C"/>
    <w:rsid w:val="002E7C1C"/>
    <w:rsid w:val="002F01DA"/>
    <w:rsid w:val="002F099C"/>
    <w:rsid w:val="002F3B89"/>
    <w:rsid w:val="002F4ADA"/>
    <w:rsid w:val="002F4FF9"/>
    <w:rsid w:val="002F5210"/>
    <w:rsid w:val="0030235A"/>
    <w:rsid w:val="003043C8"/>
    <w:rsid w:val="003058E6"/>
    <w:rsid w:val="00305BF5"/>
    <w:rsid w:val="00305ED1"/>
    <w:rsid w:val="00306EB9"/>
    <w:rsid w:val="0031150D"/>
    <w:rsid w:val="00311F29"/>
    <w:rsid w:val="00314DB1"/>
    <w:rsid w:val="00314DD3"/>
    <w:rsid w:val="00314E86"/>
    <w:rsid w:val="00315156"/>
    <w:rsid w:val="00315DF0"/>
    <w:rsid w:val="00316811"/>
    <w:rsid w:val="00316C9A"/>
    <w:rsid w:val="00317581"/>
    <w:rsid w:val="00320601"/>
    <w:rsid w:val="00320F13"/>
    <w:rsid w:val="00322FCC"/>
    <w:rsid w:val="003234EC"/>
    <w:rsid w:val="00324928"/>
    <w:rsid w:val="00325F4B"/>
    <w:rsid w:val="00326406"/>
    <w:rsid w:val="00326C84"/>
    <w:rsid w:val="00331668"/>
    <w:rsid w:val="003347D9"/>
    <w:rsid w:val="00337202"/>
    <w:rsid w:val="00340329"/>
    <w:rsid w:val="003427DE"/>
    <w:rsid w:val="0034474C"/>
    <w:rsid w:val="0034520B"/>
    <w:rsid w:val="00345711"/>
    <w:rsid w:val="0034626D"/>
    <w:rsid w:val="00347313"/>
    <w:rsid w:val="00347B82"/>
    <w:rsid w:val="00350C10"/>
    <w:rsid w:val="0035194B"/>
    <w:rsid w:val="00352DD7"/>
    <w:rsid w:val="003544EF"/>
    <w:rsid w:val="00354629"/>
    <w:rsid w:val="00360004"/>
    <w:rsid w:val="00362ABD"/>
    <w:rsid w:val="0036382E"/>
    <w:rsid w:val="00367246"/>
    <w:rsid w:val="00372624"/>
    <w:rsid w:val="003729B3"/>
    <w:rsid w:val="00372F85"/>
    <w:rsid w:val="003739A4"/>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13A2"/>
    <w:rsid w:val="003A200E"/>
    <w:rsid w:val="003A2765"/>
    <w:rsid w:val="003A361B"/>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7C"/>
    <w:rsid w:val="003C39FE"/>
    <w:rsid w:val="003C5E4B"/>
    <w:rsid w:val="003C767D"/>
    <w:rsid w:val="003D0F8C"/>
    <w:rsid w:val="003D1BDE"/>
    <w:rsid w:val="003D2EB9"/>
    <w:rsid w:val="003D3474"/>
    <w:rsid w:val="003D4E3B"/>
    <w:rsid w:val="003E02DA"/>
    <w:rsid w:val="003E071A"/>
    <w:rsid w:val="003E16EE"/>
    <w:rsid w:val="003E32AF"/>
    <w:rsid w:val="003E3D4C"/>
    <w:rsid w:val="003E3E34"/>
    <w:rsid w:val="003E4027"/>
    <w:rsid w:val="003E4896"/>
    <w:rsid w:val="003E500E"/>
    <w:rsid w:val="003E5F6C"/>
    <w:rsid w:val="003F23D6"/>
    <w:rsid w:val="003F5AAA"/>
    <w:rsid w:val="003F6FD5"/>
    <w:rsid w:val="004009FD"/>
    <w:rsid w:val="00402490"/>
    <w:rsid w:val="0040572D"/>
    <w:rsid w:val="00407841"/>
    <w:rsid w:val="0040799A"/>
    <w:rsid w:val="004126A3"/>
    <w:rsid w:val="00412A99"/>
    <w:rsid w:val="0041325E"/>
    <w:rsid w:val="00413517"/>
    <w:rsid w:val="00413F86"/>
    <w:rsid w:val="00414537"/>
    <w:rsid w:val="00415602"/>
    <w:rsid w:val="00416AB4"/>
    <w:rsid w:val="00416E72"/>
    <w:rsid w:val="004179E2"/>
    <w:rsid w:val="00420D86"/>
    <w:rsid w:val="00421CBC"/>
    <w:rsid w:val="0042357F"/>
    <w:rsid w:val="004266C0"/>
    <w:rsid w:val="0042752C"/>
    <w:rsid w:val="00427D85"/>
    <w:rsid w:val="00430B2A"/>
    <w:rsid w:val="00431412"/>
    <w:rsid w:val="00432AEE"/>
    <w:rsid w:val="004330A3"/>
    <w:rsid w:val="00433742"/>
    <w:rsid w:val="00433CD2"/>
    <w:rsid w:val="00437E8A"/>
    <w:rsid w:val="004401F1"/>
    <w:rsid w:val="00442066"/>
    <w:rsid w:val="00442E4F"/>
    <w:rsid w:val="004464AD"/>
    <w:rsid w:val="004468D2"/>
    <w:rsid w:val="00447225"/>
    <w:rsid w:val="00447520"/>
    <w:rsid w:val="0045021C"/>
    <w:rsid w:val="004504DC"/>
    <w:rsid w:val="00450856"/>
    <w:rsid w:val="004511BB"/>
    <w:rsid w:val="00451736"/>
    <w:rsid w:val="00452111"/>
    <w:rsid w:val="00452810"/>
    <w:rsid w:val="00454597"/>
    <w:rsid w:val="0045480F"/>
    <w:rsid w:val="00456370"/>
    <w:rsid w:val="00456731"/>
    <w:rsid w:val="00457206"/>
    <w:rsid w:val="00457FEE"/>
    <w:rsid w:val="004623EA"/>
    <w:rsid w:val="004624EE"/>
    <w:rsid w:val="00463D54"/>
    <w:rsid w:val="00465175"/>
    <w:rsid w:val="00465AB8"/>
    <w:rsid w:val="00466D92"/>
    <w:rsid w:val="004678E0"/>
    <w:rsid w:val="0047289F"/>
    <w:rsid w:val="00473E96"/>
    <w:rsid w:val="004800CC"/>
    <w:rsid w:val="004818F9"/>
    <w:rsid w:val="00481A6C"/>
    <w:rsid w:val="00481F94"/>
    <w:rsid w:val="00483383"/>
    <w:rsid w:val="0048350E"/>
    <w:rsid w:val="00486437"/>
    <w:rsid w:val="00487CD0"/>
    <w:rsid w:val="004901D2"/>
    <w:rsid w:val="00492CDE"/>
    <w:rsid w:val="004943FB"/>
    <w:rsid w:val="00494422"/>
    <w:rsid w:val="004945AA"/>
    <w:rsid w:val="0049632B"/>
    <w:rsid w:val="00496A9E"/>
    <w:rsid w:val="00497423"/>
    <w:rsid w:val="004A16F1"/>
    <w:rsid w:val="004A17B5"/>
    <w:rsid w:val="004A2137"/>
    <w:rsid w:val="004A32F6"/>
    <w:rsid w:val="004A50DA"/>
    <w:rsid w:val="004A5E38"/>
    <w:rsid w:val="004B23BC"/>
    <w:rsid w:val="004B2BB6"/>
    <w:rsid w:val="004B3D54"/>
    <w:rsid w:val="004B48A7"/>
    <w:rsid w:val="004B4954"/>
    <w:rsid w:val="004B623E"/>
    <w:rsid w:val="004B6FA2"/>
    <w:rsid w:val="004C0936"/>
    <w:rsid w:val="004C10C8"/>
    <w:rsid w:val="004C1762"/>
    <w:rsid w:val="004C1B59"/>
    <w:rsid w:val="004C24B2"/>
    <w:rsid w:val="004C2858"/>
    <w:rsid w:val="004C4B60"/>
    <w:rsid w:val="004C51D5"/>
    <w:rsid w:val="004C57F8"/>
    <w:rsid w:val="004C5C1A"/>
    <w:rsid w:val="004C629D"/>
    <w:rsid w:val="004D0E46"/>
    <w:rsid w:val="004D126E"/>
    <w:rsid w:val="004D2EA1"/>
    <w:rsid w:val="004D2FE0"/>
    <w:rsid w:val="004D3D56"/>
    <w:rsid w:val="004D3DE5"/>
    <w:rsid w:val="004D42C3"/>
    <w:rsid w:val="004D4D49"/>
    <w:rsid w:val="004D4DE3"/>
    <w:rsid w:val="004D4EC3"/>
    <w:rsid w:val="004D5036"/>
    <w:rsid w:val="004D5208"/>
    <w:rsid w:val="004D5E61"/>
    <w:rsid w:val="004D6725"/>
    <w:rsid w:val="004D76DF"/>
    <w:rsid w:val="004E0ACA"/>
    <w:rsid w:val="004E2392"/>
    <w:rsid w:val="004E4D83"/>
    <w:rsid w:val="004E4DE6"/>
    <w:rsid w:val="004E52A6"/>
    <w:rsid w:val="004E673A"/>
    <w:rsid w:val="004E7BC9"/>
    <w:rsid w:val="004F05F1"/>
    <w:rsid w:val="004F1AEC"/>
    <w:rsid w:val="004F1B5A"/>
    <w:rsid w:val="004F3CA2"/>
    <w:rsid w:val="004F45B1"/>
    <w:rsid w:val="004F4D49"/>
    <w:rsid w:val="004F69E0"/>
    <w:rsid w:val="004F7821"/>
    <w:rsid w:val="005004FF"/>
    <w:rsid w:val="00502983"/>
    <w:rsid w:val="005038BB"/>
    <w:rsid w:val="00503FDD"/>
    <w:rsid w:val="0050714E"/>
    <w:rsid w:val="00511AAC"/>
    <w:rsid w:val="00512543"/>
    <w:rsid w:val="00512E12"/>
    <w:rsid w:val="00512F4B"/>
    <w:rsid w:val="0051376A"/>
    <w:rsid w:val="00513863"/>
    <w:rsid w:val="00513911"/>
    <w:rsid w:val="00513D0A"/>
    <w:rsid w:val="0051439C"/>
    <w:rsid w:val="005150D0"/>
    <w:rsid w:val="005161FC"/>
    <w:rsid w:val="00516FA8"/>
    <w:rsid w:val="005218C0"/>
    <w:rsid w:val="0052224C"/>
    <w:rsid w:val="00523565"/>
    <w:rsid w:val="005235A5"/>
    <w:rsid w:val="0052457A"/>
    <w:rsid w:val="00524D1F"/>
    <w:rsid w:val="005269C6"/>
    <w:rsid w:val="0053131A"/>
    <w:rsid w:val="005320A9"/>
    <w:rsid w:val="00532256"/>
    <w:rsid w:val="005322BA"/>
    <w:rsid w:val="005328BC"/>
    <w:rsid w:val="00535256"/>
    <w:rsid w:val="0053648E"/>
    <w:rsid w:val="00537822"/>
    <w:rsid w:val="00541235"/>
    <w:rsid w:val="00543D1F"/>
    <w:rsid w:val="00545F58"/>
    <w:rsid w:val="0054620C"/>
    <w:rsid w:val="00550630"/>
    <w:rsid w:val="00551DFF"/>
    <w:rsid w:val="00552B19"/>
    <w:rsid w:val="0055317D"/>
    <w:rsid w:val="00553A6C"/>
    <w:rsid w:val="00553DE3"/>
    <w:rsid w:val="00555072"/>
    <w:rsid w:val="005555FE"/>
    <w:rsid w:val="0056092A"/>
    <w:rsid w:val="005618B2"/>
    <w:rsid w:val="00570BB2"/>
    <w:rsid w:val="00571107"/>
    <w:rsid w:val="005715AC"/>
    <w:rsid w:val="0057217F"/>
    <w:rsid w:val="00573BA1"/>
    <w:rsid w:val="00574235"/>
    <w:rsid w:val="005754F8"/>
    <w:rsid w:val="00575A6B"/>
    <w:rsid w:val="005778EE"/>
    <w:rsid w:val="00580518"/>
    <w:rsid w:val="00585372"/>
    <w:rsid w:val="00586C04"/>
    <w:rsid w:val="00587DDF"/>
    <w:rsid w:val="00591ACA"/>
    <w:rsid w:val="00592BDF"/>
    <w:rsid w:val="0059430A"/>
    <w:rsid w:val="005943C0"/>
    <w:rsid w:val="00595F0B"/>
    <w:rsid w:val="005A03A3"/>
    <w:rsid w:val="005A11F4"/>
    <w:rsid w:val="005A29A4"/>
    <w:rsid w:val="005A75DE"/>
    <w:rsid w:val="005A766D"/>
    <w:rsid w:val="005B0EF2"/>
    <w:rsid w:val="005B2C01"/>
    <w:rsid w:val="005B2D2C"/>
    <w:rsid w:val="005B36C0"/>
    <w:rsid w:val="005B4B91"/>
    <w:rsid w:val="005C16A8"/>
    <w:rsid w:val="005C2B6F"/>
    <w:rsid w:val="005C2ED2"/>
    <w:rsid w:val="005C4470"/>
    <w:rsid w:val="005C657D"/>
    <w:rsid w:val="005C669A"/>
    <w:rsid w:val="005C6A01"/>
    <w:rsid w:val="005C7D9F"/>
    <w:rsid w:val="005D079B"/>
    <w:rsid w:val="005D1ACA"/>
    <w:rsid w:val="005D59C0"/>
    <w:rsid w:val="005D68E7"/>
    <w:rsid w:val="005D6B9D"/>
    <w:rsid w:val="005E0005"/>
    <w:rsid w:val="005E149E"/>
    <w:rsid w:val="005E14B6"/>
    <w:rsid w:val="005E373B"/>
    <w:rsid w:val="005E3E67"/>
    <w:rsid w:val="005E5126"/>
    <w:rsid w:val="005E6634"/>
    <w:rsid w:val="005F0836"/>
    <w:rsid w:val="005F2E42"/>
    <w:rsid w:val="005F2F48"/>
    <w:rsid w:val="005F3E73"/>
    <w:rsid w:val="005F73CA"/>
    <w:rsid w:val="005F7DCB"/>
    <w:rsid w:val="00602B9F"/>
    <w:rsid w:val="006047AF"/>
    <w:rsid w:val="00606072"/>
    <w:rsid w:val="0061183A"/>
    <w:rsid w:val="00611CD9"/>
    <w:rsid w:val="00611FC7"/>
    <w:rsid w:val="00612922"/>
    <w:rsid w:val="00612E90"/>
    <w:rsid w:val="00613855"/>
    <w:rsid w:val="00613AB4"/>
    <w:rsid w:val="00615106"/>
    <w:rsid w:val="00616175"/>
    <w:rsid w:val="006225B3"/>
    <w:rsid w:val="00624C40"/>
    <w:rsid w:val="00626484"/>
    <w:rsid w:val="00633AB4"/>
    <w:rsid w:val="006351D7"/>
    <w:rsid w:val="00635286"/>
    <w:rsid w:val="00636C12"/>
    <w:rsid w:val="00636EEE"/>
    <w:rsid w:val="006414BC"/>
    <w:rsid w:val="006432D1"/>
    <w:rsid w:val="00644A6B"/>
    <w:rsid w:val="00646429"/>
    <w:rsid w:val="0064695A"/>
    <w:rsid w:val="00652F13"/>
    <w:rsid w:val="00653A5F"/>
    <w:rsid w:val="006542BB"/>
    <w:rsid w:val="006553E3"/>
    <w:rsid w:val="006556B1"/>
    <w:rsid w:val="00655893"/>
    <w:rsid w:val="00657F63"/>
    <w:rsid w:val="00662272"/>
    <w:rsid w:val="006622AE"/>
    <w:rsid w:val="0066352A"/>
    <w:rsid w:val="00663A39"/>
    <w:rsid w:val="00663DC9"/>
    <w:rsid w:val="00664CCC"/>
    <w:rsid w:val="00665CC7"/>
    <w:rsid w:val="00666A0C"/>
    <w:rsid w:val="00670F73"/>
    <w:rsid w:val="00671BCA"/>
    <w:rsid w:val="00672538"/>
    <w:rsid w:val="00672563"/>
    <w:rsid w:val="006734CD"/>
    <w:rsid w:val="00675FA3"/>
    <w:rsid w:val="006816F6"/>
    <w:rsid w:val="00682788"/>
    <w:rsid w:val="00682DF3"/>
    <w:rsid w:val="0068393E"/>
    <w:rsid w:val="00685086"/>
    <w:rsid w:val="00687DDE"/>
    <w:rsid w:val="006913F0"/>
    <w:rsid w:val="0069147B"/>
    <w:rsid w:val="00691AE5"/>
    <w:rsid w:val="00693E97"/>
    <w:rsid w:val="0069736E"/>
    <w:rsid w:val="0069751A"/>
    <w:rsid w:val="006A077D"/>
    <w:rsid w:val="006A2116"/>
    <w:rsid w:val="006A2C37"/>
    <w:rsid w:val="006A6F68"/>
    <w:rsid w:val="006B0D54"/>
    <w:rsid w:val="006B29E9"/>
    <w:rsid w:val="006B3C72"/>
    <w:rsid w:val="006B6BB1"/>
    <w:rsid w:val="006B6FE8"/>
    <w:rsid w:val="006B701C"/>
    <w:rsid w:val="006C1ADF"/>
    <w:rsid w:val="006C1EB1"/>
    <w:rsid w:val="006C30F1"/>
    <w:rsid w:val="006C3658"/>
    <w:rsid w:val="006C6345"/>
    <w:rsid w:val="006C6A2C"/>
    <w:rsid w:val="006C7DB5"/>
    <w:rsid w:val="006D0775"/>
    <w:rsid w:val="006D09C6"/>
    <w:rsid w:val="006D1E94"/>
    <w:rsid w:val="006D2F3C"/>
    <w:rsid w:val="006D561C"/>
    <w:rsid w:val="006D6BC1"/>
    <w:rsid w:val="006D71A2"/>
    <w:rsid w:val="006E07F6"/>
    <w:rsid w:val="006E132E"/>
    <w:rsid w:val="006E18A8"/>
    <w:rsid w:val="006E198A"/>
    <w:rsid w:val="006E1EBB"/>
    <w:rsid w:val="006E2BBF"/>
    <w:rsid w:val="006E3B62"/>
    <w:rsid w:val="006E42E6"/>
    <w:rsid w:val="006E4D14"/>
    <w:rsid w:val="006E4EFC"/>
    <w:rsid w:val="006E5288"/>
    <w:rsid w:val="006E5A00"/>
    <w:rsid w:val="006E71D4"/>
    <w:rsid w:val="006F1546"/>
    <w:rsid w:val="006F40CC"/>
    <w:rsid w:val="006F6129"/>
    <w:rsid w:val="006F73CA"/>
    <w:rsid w:val="00701F7C"/>
    <w:rsid w:val="00702F14"/>
    <w:rsid w:val="00704165"/>
    <w:rsid w:val="00706445"/>
    <w:rsid w:val="0070670E"/>
    <w:rsid w:val="00706987"/>
    <w:rsid w:val="00707CD5"/>
    <w:rsid w:val="00711F82"/>
    <w:rsid w:val="00713469"/>
    <w:rsid w:val="007139D0"/>
    <w:rsid w:val="00713D9F"/>
    <w:rsid w:val="00714F01"/>
    <w:rsid w:val="00715443"/>
    <w:rsid w:val="007156F2"/>
    <w:rsid w:val="00720ABE"/>
    <w:rsid w:val="00721116"/>
    <w:rsid w:val="00725F4E"/>
    <w:rsid w:val="00727EBF"/>
    <w:rsid w:val="00731A88"/>
    <w:rsid w:val="00732144"/>
    <w:rsid w:val="00732C8F"/>
    <w:rsid w:val="007340FD"/>
    <w:rsid w:val="00735EE9"/>
    <w:rsid w:val="007364E0"/>
    <w:rsid w:val="00737603"/>
    <w:rsid w:val="0073789E"/>
    <w:rsid w:val="00737E83"/>
    <w:rsid w:val="007400CB"/>
    <w:rsid w:val="007402DD"/>
    <w:rsid w:val="007406B8"/>
    <w:rsid w:val="007410D4"/>
    <w:rsid w:val="00741346"/>
    <w:rsid w:val="00746EFE"/>
    <w:rsid w:val="00747C05"/>
    <w:rsid w:val="007512BA"/>
    <w:rsid w:val="00752A24"/>
    <w:rsid w:val="00755452"/>
    <w:rsid w:val="00762F86"/>
    <w:rsid w:val="00767431"/>
    <w:rsid w:val="007707A1"/>
    <w:rsid w:val="00771803"/>
    <w:rsid w:val="00771CD5"/>
    <w:rsid w:val="00772DA1"/>
    <w:rsid w:val="00772DA2"/>
    <w:rsid w:val="007759C0"/>
    <w:rsid w:val="00775CAF"/>
    <w:rsid w:val="00776180"/>
    <w:rsid w:val="00777147"/>
    <w:rsid w:val="007774D3"/>
    <w:rsid w:val="00777B76"/>
    <w:rsid w:val="00780992"/>
    <w:rsid w:val="00780E68"/>
    <w:rsid w:val="007813C4"/>
    <w:rsid w:val="007820F9"/>
    <w:rsid w:val="00782570"/>
    <w:rsid w:val="00783259"/>
    <w:rsid w:val="0078458D"/>
    <w:rsid w:val="0078681F"/>
    <w:rsid w:val="00786F25"/>
    <w:rsid w:val="00787553"/>
    <w:rsid w:val="0079093A"/>
    <w:rsid w:val="0079266F"/>
    <w:rsid w:val="00792685"/>
    <w:rsid w:val="007926CA"/>
    <w:rsid w:val="00792AE0"/>
    <w:rsid w:val="00792C14"/>
    <w:rsid w:val="00792C37"/>
    <w:rsid w:val="007968BD"/>
    <w:rsid w:val="007971EA"/>
    <w:rsid w:val="00797346"/>
    <w:rsid w:val="00797BA4"/>
    <w:rsid w:val="007A02C3"/>
    <w:rsid w:val="007A2D5C"/>
    <w:rsid w:val="007A39A5"/>
    <w:rsid w:val="007A4564"/>
    <w:rsid w:val="007A5BE9"/>
    <w:rsid w:val="007A6982"/>
    <w:rsid w:val="007A7058"/>
    <w:rsid w:val="007A75BC"/>
    <w:rsid w:val="007A7AEF"/>
    <w:rsid w:val="007B0E6A"/>
    <w:rsid w:val="007B2188"/>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3BC8"/>
    <w:rsid w:val="007D4042"/>
    <w:rsid w:val="007D40AD"/>
    <w:rsid w:val="007D59B7"/>
    <w:rsid w:val="007D651C"/>
    <w:rsid w:val="007D6999"/>
    <w:rsid w:val="007E04FD"/>
    <w:rsid w:val="007E254B"/>
    <w:rsid w:val="007E427E"/>
    <w:rsid w:val="007F126D"/>
    <w:rsid w:val="007F1D98"/>
    <w:rsid w:val="007F69A6"/>
    <w:rsid w:val="007F7B8A"/>
    <w:rsid w:val="0080024A"/>
    <w:rsid w:val="00803444"/>
    <w:rsid w:val="008040ED"/>
    <w:rsid w:val="008040F3"/>
    <w:rsid w:val="008042A0"/>
    <w:rsid w:val="008044F1"/>
    <w:rsid w:val="008068F5"/>
    <w:rsid w:val="00806D21"/>
    <w:rsid w:val="00807067"/>
    <w:rsid w:val="008078E6"/>
    <w:rsid w:val="00810627"/>
    <w:rsid w:val="0081094B"/>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1ADC"/>
    <w:rsid w:val="00831F7D"/>
    <w:rsid w:val="00832772"/>
    <w:rsid w:val="00835111"/>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3F16"/>
    <w:rsid w:val="00864456"/>
    <w:rsid w:val="0086484E"/>
    <w:rsid w:val="00865D43"/>
    <w:rsid w:val="008710CC"/>
    <w:rsid w:val="00872878"/>
    <w:rsid w:val="008736D6"/>
    <w:rsid w:val="00873EE2"/>
    <w:rsid w:val="00874DE7"/>
    <w:rsid w:val="00881098"/>
    <w:rsid w:val="00881E0D"/>
    <w:rsid w:val="0088411B"/>
    <w:rsid w:val="008841FC"/>
    <w:rsid w:val="008844D3"/>
    <w:rsid w:val="00885230"/>
    <w:rsid w:val="0088590B"/>
    <w:rsid w:val="00887383"/>
    <w:rsid w:val="00892F83"/>
    <w:rsid w:val="008A2102"/>
    <w:rsid w:val="008A41BB"/>
    <w:rsid w:val="008B07E9"/>
    <w:rsid w:val="008B115D"/>
    <w:rsid w:val="008B236C"/>
    <w:rsid w:val="008B3E2E"/>
    <w:rsid w:val="008B4A8B"/>
    <w:rsid w:val="008B6031"/>
    <w:rsid w:val="008B62B0"/>
    <w:rsid w:val="008C2603"/>
    <w:rsid w:val="008C3BBA"/>
    <w:rsid w:val="008C6A74"/>
    <w:rsid w:val="008C6F5E"/>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C37"/>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4A2"/>
    <w:rsid w:val="00961557"/>
    <w:rsid w:val="00963241"/>
    <w:rsid w:val="00963D95"/>
    <w:rsid w:val="00966730"/>
    <w:rsid w:val="00967C39"/>
    <w:rsid w:val="009720B3"/>
    <w:rsid w:val="00973524"/>
    <w:rsid w:val="0097535E"/>
    <w:rsid w:val="00975ACA"/>
    <w:rsid w:val="00975B76"/>
    <w:rsid w:val="00975CFD"/>
    <w:rsid w:val="00980240"/>
    <w:rsid w:val="00982656"/>
    <w:rsid w:val="00987470"/>
    <w:rsid w:val="00987B83"/>
    <w:rsid w:val="0099110F"/>
    <w:rsid w:val="009918A1"/>
    <w:rsid w:val="00991FE8"/>
    <w:rsid w:val="009923E7"/>
    <w:rsid w:val="00996904"/>
    <w:rsid w:val="009A270D"/>
    <w:rsid w:val="009A34A2"/>
    <w:rsid w:val="009A58BC"/>
    <w:rsid w:val="009A67D7"/>
    <w:rsid w:val="009A6908"/>
    <w:rsid w:val="009B0C75"/>
    <w:rsid w:val="009B140C"/>
    <w:rsid w:val="009B29B7"/>
    <w:rsid w:val="009B44F1"/>
    <w:rsid w:val="009B44FD"/>
    <w:rsid w:val="009B5116"/>
    <w:rsid w:val="009C56B6"/>
    <w:rsid w:val="009C56EC"/>
    <w:rsid w:val="009D1AA0"/>
    <w:rsid w:val="009D33EB"/>
    <w:rsid w:val="009D5A05"/>
    <w:rsid w:val="009D5F1E"/>
    <w:rsid w:val="009E0009"/>
    <w:rsid w:val="009E00DE"/>
    <w:rsid w:val="009E0688"/>
    <w:rsid w:val="009E27DD"/>
    <w:rsid w:val="009E35E1"/>
    <w:rsid w:val="009E453A"/>
    <w:rsid w:val="009E5B18"/>
    <w:rsid w:val="009E7D20"/>
    <w:rsid w:val="009F0E7B"/>
    <w:rsid w:val="009F123E"/>
    <w:rsid w:val="009F14EE"/>
    <w:rsid w:val="009F1D77"/>
    <w:rsid w:val="009F1D8E"/>
    <w:rsid w:val="009F2699"/>
    <w:rsid w:val="009F3C98"/>
    <w:rsid w:val="009F6444"/>
    <w:rsid w:val="00A013A2"/>
    <w:rsid w:val="00A02152"/>
    <w:rsid w:val="00A024A9"/>
    <w:rsid w:val="00A034E6"/>
    <w:rsid w:val="00A03DAC"/>
    <w:rsid w:val="00A03E53"/>
    <w:rsid w:val="00A05552"/>
    <w:rsid w:val="00A06179"/>
    <w:rsid w:val="00A13240"/>
    <w:rsid w:val="00A13C9E"/>
    <w:rsid w:val="00A14EA8"/>
    <w:rsid w:val="00A20D61"/>
    <w:rsid w:val="00A22EDC"/>
    <w:rsid w:val="00A23D45"/>
    <w:rsid w:val="00A25736"/>
    <w:rsid w:val="00A3025F"/>
    <w:rsid w:val="00A32817"/>
    <w:rsid w:val="00A34141"/>
    <w:rsid w:val="00A369FD"/>
    <w:rsid w:val="00A37155"/>
    <w:rsid w:val="00A372AE"/>
    <w:rsid w:val="00A42DED"/>
    <w:rsid w:val="00A433AA"/>
    <w:rsid w:val="00A4413C"/>
    <w:rsid w:val="00A448F6"/>
    <w:rsid w:val="00A457FD"/>
    <w:rsid w:val="00A465BC"/>
    <w:rsid w:val="00A507F0"/>
    <w:rsid w:val="00A534B8"/>
    <w:rsid w:val="00A55E1C"/>
    <w:rsid w:val="00A6032A"/>
    <w:rsid w:val="00A61025"/>
    <w:rsid w:val="00A618D2"/>
    <w:rsid w:val="00A61C25"/>
    <w:rsid w:val="00A62DD3"/>
    <w:rsid w:val="00A6339C"/>
    <w:rsid w:val="00A6434F"/>
    <w:rsid w:val="00A664A0"/>
    <w:rsid w:val="00A714C2"/>
    <w:rsid w:val="00A71601"/>
    <w:rsid w:val="00A7171B"/>
    <w:rsid w:val="00A723CD"/>
    <w:rsid w:val="00A7281C"/>
    <w:rsid w:val="00A73D72"/>
    <w:rsid w:val="00A74FA6"/>
    <w:rsid w:val="00A7503D"/>
    <w:rsid w:val="00A76631"/>
    <w:rsid w:val="00A76E78"/>
    <w:rsid w:val="00A7732D"/>
    <w:rsid w:val="00A779FF"/>
    <w:rsid w:val="00A810C6"/>
    <w:rsid w:val="00A83661"/>
    <w:rsid w:val="00A84EC8"/>
    <w:rsid w:val="00A8681D"/>
    <w:rsid w:val="00A87EBA"/>
    <w:rsid w:val="00A90321"/>
    <w:rsid w:val="00A921CE"/>
    <w:rsid w:val="00A93363"/>
    <w:rsid w:val="00A958BF"/>
    <w:rsid w:val="00A95CB8"/>
    <w:rsid w:val="00AA158E"/>
    <w:rsid w:val="00AA2150"/>
    <w:rsid w:val="00AA72C2"/>
    <w:rsid w:val="00AB0E91"/>
    <w:rsid w:val="00AB14A6"/>
    <w:rsid w:val="00AB268D"/>
    <w:rsid w:val="00AB2754"/>
    <w:rsid w:val="00AB2D0A"/>
    <w:rsid w:val="00AB3EC2"/>
    <w:rsid w:val="00AB57CA"/>
    <w:rsid w:val="00AB6229"/>
    <w:rsid w:val="00AB6A11"/>
    <w:rsid w:val="00AB6A31"/>
    <w:rsid w:val="00AB6DFB"/>
    <w:rsid w:val="00AC02EE"/>
    <w:rsid w:val="00AC0D58"/>
    <w:rsid w:val="00AC0E47"/>
    <w:rsid w:val="00AC1E34"/>
    <w:rsid w:val="00AC1EF1"/>
    <w:rsid w:val="00AC3AC1"/>
    <w:rsid w:val="00AC451D"/>
    <w:rsid w:val="00AD0D58"/>
    <w:rsid w:val="00AD41D1"/>
    <w:rsid w:val="00AD4481"/>
    <w:rsid w:val="00AD586D"/>
    <w:rsid w:val="00AD63DE"/>
    <w:rsid w:val="00AD6A15"/>
    <w:rsid w:val="00AE31FC"/>
    <w:rsid w:val="00AE3D7B"/>
    <w:rsid w:val="00AE429C"/>
    <w:rsid w:val="00AE470A"/>
    <w:rsid w:val="00AE4A84"/>
    <w:rsid w:val="00AE72A4"/>
    <w:rsid w:val="00AE7B5F"/>
    <w:rsid w:val="00AF0037"/>
    <w:rsid w:val="00AF044F"/>
    <w:rsid w:val="00AF2F85"/>
    <w:rsid w:val="00AF7CB3"/>
    <w:rsid w:val="00B01486"/>
    <w:rsid w:val="00B01F95"/>
    <w:rsid w:val="00B0484F"/>
    <w:rsid w:val="00B04EB6"/>
    <w:rsid w:val="00B05AEC"/>
    <w:rsid w:val="00B10581"/>
    <w:rsid w:val="00B10786"/>
    <w:rsid w:val="00B13214"/>
    <w:rsid w:val="00B13A94"/>
    <w:rsid w:val="00B15F54"/>
    <w:rsid w:val="00B16EA7"/>
    <w:rsid w:val="00B1792A"/>
    <w:rsid w:val="00B214EB"/>
    <w:rsid w:val="00B216B3"/>
    <w:rsid w:val="00B22235"/>
    <w:rsid w:val="00B2267A"/>
    <w:rsid w:val="00B24B56"/>
    <w:rsid w:val="00B252C5"/>
    <w:rsid w:val="00B27A8A"/>
    <w:rsid w:val="00B30474"/>
    <w:rsid w:val="00B31182"/>
    <w:rsid w:val="00B31607"/>
    <w:rsid w:val="00B3165D"/>
    <w:rsid w:val="00B34884"/>
    <w:rsid w:val="00B356D4"/>
    <w:rsid w:val="00B35C0F"/>
    <w:rsid w:val="00B37654"/>
    <w:rsid w:val="00B41594"/>
    <w:rsid w:val="00B42324"/>
    <w:rsid w:val="00B42E01"/>
    <w:rsid w:val="00B462F5"/>
    <w:rsid w:val="00B46C71"/>
    <w:rsid w:val="00B508BF"/>
    <w:rsid w:val="00B5148B"/>
    <w:rsid w:val="00B52D84"/>
    <w:rsid w:val="00B54E78"/>
    <w:rsid w:val="00B57338"/>
    <w:rsid w:val="00B60811"/>
    <w:rsid w:val="00B60AE7"/>
    <w:rsid w:val="00B6107A"/>
    <w:rsid w:val="00B6122B"/>
    <w:rsid w:val="00B62EC7"/>
    <w:rsid w:val="00B6329B"/>
    <w:rsid w:val="00B641B2"/>
    <w:rsid w:val="00B70B09"/>
    <w:rsid w:val="00B72020"/>
    <w:rsid w:val="00B723B8"/>
    <w:rsid w:val="00B749B3"/>
    <w:rsid w:val="00B76655"/>
    <w:rsid w:val="00B779D7"/>
    <w:rsid w:val="00B80598"/>
    <w:rsid w:val="00B81220"/>
    <w:rsid w:val="00B81CEB"/>
    <w:rsid w:val="00B877A3"/>
    <w:rsid w:val="00B87CB1"/>
    <w:rsid w:val="00B912A1"/>
    <w:rsid w:val="00B91654"/>
    <w:rsid w:val="00B96E8C"/>
    <w:rsid w:val="00BA00ED"/>
    <w:rsid w:val="00BA1539"/>
    <w:rsid w:val="00BA1972"/>
    <w:rsid w:val="00BA2024"/>
    <w:rsid w:val="00BA2456"/>
    <w:rsid w:val="00BA516B"/>
    <w:rsid w:val="00BA53A1"/>
    <w:rsid w:val="00BA5BC6"/>
    <w:rsid w:val="00BA64DA"/>
    <w:rsid w:val="00BA7326"/>
    <w:rsid w:val="00BA76E5"/>
    <w:rsid w:val="00BB030D"/>
    <w:rsid w:val="00BB0B44"/>
    <w:rsid w:val="00BB0EA5"/>
    <w:rsid w:val="00BB2DA2"/>
    <w:rsid w:val="00BB3673"/>
    <w:rsid w:val="00BB78EB"/>
    <w:rsid w:val="00BC0E99"/>
    <w:rsid w:val="00BC1FDB"/>
    <w:rsid w:val="00BC4916"/>
    <w:rsid w:val="00BC6FD6"/>
    <w:rsid w:val="00BC7A70"/>
    <w:rsid w:val="00BD200F"/>
    <w:rsid w:val="00BD3F17"/>
    <w:rsid w:val="00BD49D9"/>
    <w:rsid w:val="00BD4C83"/>
    <w:rsid w:val="00BD554F"/>
    <w:rsid w:val="00BD6602"/>
    <w:rsid w:val="00BD6B0E"/>
    <w:rsid w:val="00BD71DA"/>
    <w:rsid w:val="00BD724B"/>
    <w:rsid w:val="00BD78C7"/>
    <w:rsid w:val="00BE0E0A"/>
    <w:rsid w:val="00BE14EB"/>
    <w:rsid w:val="00BE228B"/>
    <w:rsid w:val="00BE2B49"/>
    <w:rsid w:val="00BE43A8"/>
    <w:rsid w:val="00BE6DE6"/>
    <w:rsid w:val="00BE79B2"/>
    <w:rsid w:val="00BE7B82"/>
    <w:rsid w:val="00BE7E28"/>
    <w:rsid w:val="00BE7ECE"/>
    <w:rsid w:val="00BF046D"/>
    <w:rsid w:val="00BF2B52"/>
    <w:rsid w:val="00BF3618"/>
    <w:rsid w:val="00BF64D6"/>
    <w:rsid w:val="00C01035"/>
    <w:rsid w:val="00C01B5C"/>
    <w:rsid w:val="00C02454"/>
    <w:rsid w:val="00C06A09"/>
    <w:rsid w:val="00C06C1D"/>
    <w:rsid w:val="00C06FC7"/>
    <w:rsid w:val="00C12DD8"/>
    <w:rsid w:val="00C15F48"/>
    <w:rsid w:val="00C16235"/>
    <w:rsid w:val="00C165C1"/>
    <w:rsid w:val="00C20A5B"/>
    <w:rsid w:val="00C21468"/>
    <w:rsid w:val="00C21757"/>
    <w:rsid w:val="00C21B32"/>
    <w:rsid w:val="00C21F29"/>
    <w:rsid w:val="00C22572"/>
    <w:rsid w:val="00C22D55"/>
    <w:rsid w:val="00C22F06"/>
    <w:rsid w:val="00C2319B"/>
    <w:rsid w:val="00C23FD3"/>
    <w:rsid w:val="00C242EF"/>
    <w:rsid w:val="00C30943"/>
    <w:rsid w:val="00C31E75"/>
    <w:rsid w:val="00C32FCF"/>
    <w:rsid w:val="00C37622"/>
    <w:rsid w:val="00C3766A"/>
    <w:rsid w:val="00C37701"/>
    <w:rsid w:val="00C37D13"/>
    <w:rsid w:val="00C41229"/>
    <w:rsid w:val="00C412C1"/>
    <w:rsid w:val="00C4203D"/>
    <w:rsid w:val="00C427F3"/>
    <w:rsid w:val="00C42986"/>
    <w:rsid w:val="00C42B22"/>
    <w:rsid w:val="00C4361B"/>
    <w:rsid w:val="00C4535E"/>
    <w:rsid w:val="00C46662"/>
    <w:rsid w:val="00C476BF"/>
    <w:rsid w:val="00C47A75"/>
    <w:rsid w:val="00C510DE"/>
    <w:rsid w:val="00C515B2"/>
    <w:rsid w:val="00C53D4D"/>
    <w:rsid w:val="00C54087"/>
    <w:rsid w:val="00C543DB"/>
    <w:rsid w:val="00C55429"/>
    <w:rsid w:val="00C57CF6"/>
    <w:rsid w:val="00C62E5C"/>
    <w:rsid w:val="00C63223"/>
    <w:rsid w:val="00C64A1B"/>
    <w:rsid w:val="00C65308"/>
    <w:rsid w:val="00C6579C"/>
    <w:rsid w:val="00C66981"/>
    <w:rsid w:val="00C67CBE"/>
    <w:rsid w:val="00C67D0D"/>
    <w:rsid w:val="00C7153F"/>
    <w:rsid w:val="00C71F83"/>
    <w:rsid w:val="00C721C6"/>
    <w:rsid w:val="00C72576"/>
    <w:rsid w:val="00C7336A"/>
    <w:rsid w:val="00C73FC2"/>
    <w:rsid w:val="00C74882"/>
    <w:rsid w:val="00C74D12"/>
    <w:rsid w:val="00C74F4D"/>
    <w:rsid w:val="00C758C0"/>
    <w:rsid w:val="00C76B45"/>
    <w:rsid w:val="00C77A8D"/>
    <w:rsid w:val="00C81ACB"/>
    <w:rsid w:val="00C825CA"/>
    <w:rsid w:val="00C84FA8"/>
    <w:rsid w:val="00C857B1"/>
    <w:rsid w:val="00C85A5C"/>
    <w:rsid w:val="00C91D45"/>
    <w:rsid w:val="00C937A9"/>
    <w:rsid w:val="00C94B2A"/>
    <w:rsid w:val="00C95B63"/>
    <w:rsid w:val="00C96BB6"/>
    <w:rsid w:val="00C97002"/>
    <w:rsid w:val="00CA00FE"/>
    <w:rsid w:val="00CA05C9"/>
    <w:rsid w:val="00CA06AB"/>
    <w:rsid w:val="00CA1038"/>
    <w:rsid w:val="00CA1FF7"/>
    <w:rsid w:val="00CA3DD8"/>
    <w:rsid w:val="00CA6C56"/>
    <w:rsid w:val="00CA7C81"/>
    <w:rsid w:val="00CA7F4E"/>
    <w:rsid w:val="00CB0EBC"/>
    <w:rsid w:val="00CB0F23"/>
    <w:rsid w:val="00CB3FE2"/>
    <w:rsid w:val="00CB4000"/>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5378"/>
    <w:rsid w:val="00CE06C4"/>
    <w:rsid w:val="00CE1909"/>
    <w:rsid w:val="00CE1B72"/>
    <w:rsid w:val="00CE1EB8"/>
    <w:rsid w:val="00CE3A31"/>
    <w:rsid w:val="00CE649D"/>
    <w:rsid w:val="00CE6597"/>
    <w:rsid w:val="00CF102D"/>
    <w:rsid w:val="00CF1966"/>
    <w:rsid w:val="00CF21E6"/>
    <w:rsid w:val="00CF3DD9"/>
    <w:rsid w:val="00CF4524"/>
    <w:rsid w:val="00CF4BBC"/>
    <w:rsid w:val="00CF7BD6"/>
    <w:rsid w:val="00D02AB2"/>
    <w:rsid w:val="00D02C32"/>
    <w:rsid w:val="00D03DBB"/>
    <w:rsid w:val="00D053E1"/>
    <w:rsid w:val="00D10467"/>
    <w:rsid w:val="00D1193B"/>
    <w:rsid w:val="00D134CF"/>
    <w:rsid w:val="00D1391B"/>
    <w:rsid w:val="00D14325"/>
    <w:rsid w:val="00D16692"/>
    <w:rsid w:val="00D17046"/>
    <w:rsid w:val="00D207B1"/>
    <w:rsid w:val="00D20AF3"/>
    <w:rsid w:val="00D2178F"/>
    <w:rsid w:val="00D22A5E"/>
    <w:rsid w:val="00D242BA"/>
    <w:rsid w:val="00D24836"/>
    <w:rsid w:val="00D250F0"/>
    <w:rsid w:val="00D27057"/>
    <w:rsid w:val="00D2792F"/>
    <w:rsid w:val="00D356C1"/>
    <w:rsid w:val="00D364AE"/>
    <w:rsid w:val="00D40037"/>
    <w:rsid w:val="00D41302"/>
    <w:rsid w:val="00D4271F"/>
    <w:rsid w:val="00D4393D"/>
    <w:rsid w:val="00D44337"/>
    <w:rsid w:val="00D4510C"/>
    <w:rsid w:val="00D4652D"/>
    <w:rsid w:val="00D4660C"/>
    <w:rsid w:val="00D471A9"/>
    <w:rsid w:val="00D471FD"/>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0A48"/>
    <w:rsid w:val="00D72694"/>
    <w:rsid w:val="00D75D9D"/>
    <w:rsid w:val="00D76813"/>
    <w:rsid w:val="00D80895"/>
    <w:rsid w:val="00D80A30"/>
    <w:rsid w:val="00D817AD"/>
    <w:rsid w:val="00D81858"/>
    <w:rsid w:val="00D81B1E"/>
    <w:rsid w:val="00D840B0"/>
    <w:rsid w:val="00D84E5E"/>
    <w:rsid w:val="00D84F41"/>
    <w:rsid w:val="00D8618E"/>
    <w:rsid w:val="00D94C33"/>
    <w:rsid w:val="00D9537A"/>
    <w:rsid w:val="00D95908"/>
    <w:rsid w:val="00D95DCE"/>
    <w:rsid w:val="00D96052"/>
    <w:rsid w:val="00D971DE"/>
    <w:rsid w:val="00D972DF"/>
    <w:rsid w:val="00D97F3E"/>
    <w:rsid w:val="00DA25D8"/>
    <w:rsid w:val="00DA2CD2"/>
    <w:rsid w:val="00DA3B01"/>
    <w:rsid w:val="00DA414B"/>
    <w:rsid w:val="00DA4DFB"/>
    <w:rsid w:val="00DA5DC9"/>
    <w:rsid w:val="00DA5E7E"/>
    <w:rsid w:val="00DA5FCC"/>
    <w:rsid w:val="00DA6553"/>
    <w:rsid w:val="00DA6648"/>
    <w:rsid w:val="00DB04D9"/>
    <w:rsid w:val="00DB05BF"/>
    <w:rsid w:val="00DB1760"/>
    <w:rsid w:val="00DB418C"/>
    <w:rsid w:val="00DB47F6"/>
    <w:rsid w:val="00DB4E0B"/>
    <w:rsid w:val="00DB62CC"/>
    <w:rsid w:val="00DB630D"/>
    <w:rsid w:val="00DB72B8"/>
    <w:rsid w:val="00DB7309"/>
    <w:rsid w:val="00DC07D3"/>
    <w:rsid w:val="00DC0E69"/>
    <w:rsid w:val="00DC1ABD"/>
    <w:rsid w:val="00DC4767"/>
    <w:rsid w:val="00DD18FA"/>
    <w:rsid w:val="00DD2250"/>
    <w:rsid w:val="00DD2B24"/>
    <w:rsid w:val="00DD2E04"/>
    <w:rsid w:val="00DD3DF2"/>
    <w:rsid w:val="00DD4116"/>
    <w:rsid w:val="00DD4F3C"/>
    <w:rsid w:val="00DD7963"/>
    <w:rsid w:val="00DD7D73"/>
    <w:rsid w:val="00DE31E9"/>
    <w:rsid w:val="00DE3B1E"/>
    <w:rsid w:val="00DE4CB0"/>
    <w:rsid w:val="00DE6371"/>
    <w:rsid w:val="00DE6E88"/>
    <w:rsid w:val="00DF0FD9"/>
    <w:rsid w:val="00DF1164"/>
    <w:rsid w:val="00DF1168"/>
    <w:rsid w:val="00DF148B"/>
    <w:rsid w:val="00DF1F48"/>
    <w:rsid w:val="00DF399F"/>
    <w:rsid w:val="00DF3D09"/>
    <w:rsid w:val="00DF49CE"/>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47"/>
    <w:rsid w:val="00E211DE"/>
    <w:rsid w:val="00E21875"/>
    <w:rsid w:val="00E21AD1"/>
    <w:rsid w:val="00E22CDD"/>
    <w:rsid w:val="00E246C3"/>
    <w:rsid w:val="00E24B06"/>
    <w:rsid w:val="00E25416"/>
    <w:rsid w:val="00E30BA2"/>
    <w:rsid w:val="00E3116F"/>
    <w:rsid w:val="00E31C91"/>
    <w:rsid w:val="00E336B5"/>
    <w:rsid w:val="00E3386D"/>
    <w:rsid w:val="00E346D1"/>
    <w:rsid w:val="00E347CB"/>
    <w:rsid w:val="00E351B4"/>
    <w:rsid w:val="00E36672"/>
    <w:rsid w:val="00E37E73"/>
    <w:rsid w:val="00E40FFB"/>
    <w:rsid w:val="00E42F5B"/>
    <w:rsid w:val="00E4390E"/>
    <w:rsid w:val="00E45FA4"/>
    <w:rsid w:val="00E46315"/>
    <w:rsid w:val="00E463FD"/>
    <w:rsid w:val="00E46FD4"/>
    <w:rsid w:val="00E473F3"/>
    <w:rsid w:val="00E47701"/>
    <w:rsid w:val="00E5099C"/>
    <w:rsid w:val="00E522BC"/>
    <w:rsid w:val="00E52A78"/>
    <w:rsid w:val="00E54377"/>
    <w:rsid w:val="00E5729B"/>
    <w:rsid w:val="00E613D1"/>
    <w:rsid w:val="00E6141A"/>
    <w:rsid w:val="00E62471"/>
    <w:rsid w:val="00E640BA"/>
    <w:rsid w:val="00E643A6"/>
    <w:rsid w:val="00E64BFD"/>
    <w:rsid w:val="00E6525E"/>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339"/>
    <w:rsid w:val="00EA2491"/>
    <w:rsid w:val="00EA6031"/>
    <w:rsid w:val="00EB068B"/>
    <w:rsid w:val="00EB0AB4"/>
    <w:rsid w:val="00EB136D"/>
    <w:rsid w:val="00EB20DE"/>
    <w:rsid w:val="00EB24F1"/>
    <w:rsid w:val="00EB27D0"/>
    <w:rsid w:val="00EB48A4"/>
    <w:rsid w:val="00EB4C16"/>
    <w:rsid w:val="00EB4DAD"/>
    <w:rsid w:val="00EB5C4F"/>
    <w:rsid w:val="00EB63E7"/>
    <w:rsid w:val="00EC06FE"/>
    <w:rsid w:val="00EC2C09"/>
    <w:rsid w:val="00EC43F6"/>
    <w:rsid w:val="00EC4649"/>
    <w:rsid w:val="00EC5599"/>
    <w:rsid w:val="00EC5777"/>
    <w:rsid w:val="00EC62EA"/>
    <w:rsid w:val="00EC6905"/>
    <w:rsid w:val="00EC6E0C"/>
    <w:rsid w:val="00EC6EA9"/>
    <w:rsid w:val="00EC7E1E"/>
    <w:rsid w:val="00ED12B2"/>
    <w:rsid w:val="00ED2175"/>
    <w:rsid w:val="00ED3AE3"/>
    <w:rsid w:val="00ED40DC"/>
    <w:rsid w:val="00ED4CBB"/>
    <w:rsid w:val="00ED6083"/>
    <w:rsid w:val="00ED71DA"/>
    <w:rsid w:val="00ED7A9E"/>
    <w:rsid w:val="00EE19F5"/>
    <w:rsid w:val="00EE1CA0"/>
    <w:rsid w:val="00EF0721"/>
    <w:rsid w:val="00EF1324"/>
    <w:rsid w:val="00EF31C6"/>
    <w:rsid w:val="00EF3599"/>
    <w:rsid w:val="00EF3BE5"/>
    <w:rsid w:val="00EF4359"/>
    <w:rsid w:val="00EF436B"/>
    <w:rsid w:val="00EF45AA"/>
    <w:rsid w:val="00EF465E"/>
    <w:rsid w:val="00EF4F8B"/>
    <w:rsid w:val="00EF6EC9"/>
    <w:rsid w:val="00EF7091"/>
    <w:rsid w:val="00EF7667"/>
    <w:rsid w:val="00EF7A37"/>
    <w:rsid w:val="00F0019C"/>
    <w:rsid w:val="00F00D35"/>
    <w:rsid w:val="00F00DB0"/>
    <w:rsid w:val="00F0245D"/>
    <w:rsid w:val="00F02A66"/>
    <w:rsid w:val="00F0364D"/>
    <w:rsid w:val="00F14321"/>
    <w:rsid w:val="00F148BC"/>
    <w:rsid w:val="00F20525"/>
    <w:rsid w:val="00F2357A"/>
    <w:rsid w:val="00F24881"/>
    <w:rsid w:val="00F24A67"/>
    <w:rsid w:val="00F266CD"/>
    <w:rsid w:val="00F272B8"/>
    <w:rsid w:val="00F305D7"/>
    <w:rsid w:val="00F31544"/>
    <w:rsid w:val="00F32140"/>
    <w:rsid w:val="00F34BC4"/>
    <w:rsid w:val="00F35EA7"/>
    <w:rsid w:val="00F374F4"/>
    <w:rsid w:val="00F37A87"/>
    <w:rsid w:val="00F37D8D"/>
    <w:rsid w:val="00F4197E"/>
    <w:rsid w:val="00F419E2"/>
    <w:rsid w:val="00F46C1D"/>
    <w:rsid w:val="00F46F71"/>
    <w:rsid w:val="00F526A7"/>
    <w:rsid w:val="00F57116"/>
    <w:rsid w:val="00F57295"/>
    <w:rsid w:val="00F60531"/>
    <w:rsid w:val="00F614E7"/>
    <w:rsid w:val="00F6339F"/>
    <w:rsid w:val="00F7107B"/>
    <w:rsid w:val="00F71B8D"/>
    <w:rsid w:val="00F71FC2"/>
    <w:rsid w:val="00F7219E"/>
    <w:rsid w:val="00F73D12"/>
    <w:rsid w:val="00F762D9"/>
    <w:rsid w:val="00F8059B"/>
    <w:rsid w:val="00F81538"/>
    <w:rsid w:val="00F85E18"/>
    <w:rsid w:val="00F8700A"/>
    <w:rsid w:val="00F90E32"/>
    <w:rsid w:val="00F944D9"/>
    <w:rsid w:val="00F95102"/>
    <w:rsid w:val="00F95EBE"/>
    <w:rsid w:val="00F97BE2"/>
    <w:rsid w:val="00FA0CB7"/>
    <w:rsid w:val="00FA175F"/>
    <w:rsid w:val="00FA19A7"/>
    <w:rsid w:val="00FA1EEC"/>
    <w:rsid w:val="00FA2887"/>
    <w:rsid w:val="00FA326C"/>
    <w:rsid w:val="00FA3C4D"/>
    <w:rsid w:val="00FA3EDB"/>
    <w:rsid w:val="00FA566D"/>
    <w:rsid w:val="00FA6ADB"/>
    <w:rsid w:val="00FA7FBB"/>
    <w:rsid w:val="00FB140C"/>
    <w:rsid w:val="00FB19D8"/>
    <w:rsid w:val="00FB2D5E"/>
    <w:rsid w:val="00FB53C2"/>
    <w:rsid w:val="00FB7FE3"/>
    <w:rsid w:val="00FC2013"/>
    <w:rsid w:val="00FC70C4"/>
    <w:rsid w:val="00FC766F"/>
    <w:rsid w:val="00FC7B61"/>
    <w:rsid w:val="00FD01F7"/>
    <w:rsid w:val="00FD3236"/>
    <w:rsid w:val="00FD33AD"/>
    <w:rsid w:val="00FD55FB"/>
    <w:rsid w:val="00FD6565"/>
    <w:rsid w:val="00FD7B20"/>
    <w:rsid w:val="00FE0451"/>
    <w:rsid w:val="00FE1ECA"/>
    <w:rsid w:val="00FE2A69"/>
    <w:rsid w:val="00FE2EB3"/>
    <w:rsid w:val="00FE4033"/>
    <w:rsid w:val="00FE4C9A"/>
    <w:rsid w:val="00FE79FE"/>
    <w:rsid w:val="00FE7E50"/>
    <w:rsid w:val="00FE7F4D"/>
    <w:rsid w:val="00FF0D4B"/>
    <w:rsid w:val="00FF0F0F"/>
    <w:rsid w:val="00FF1366"/>
    <w:rsid w:val="00FF26E2"/>
    <w:rsid w:val="00FF412E"/>
    <w:rsid w:val="00FF5709"/>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1F48"/>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DF1F4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Theme="majorHAnsi" w:eastAsiaTheme="majorEastAsia" w:hAnsiTheme="majorHAnsi" w:cstheme="majorBidi"/>
      <w:color w:val="2F5496" w:themeColor="accent1" w:themeShade="BF"/>
      <w:sz w:val="26"/>
      <w:szCs w:val="26"/>
      <w:lang w:val="en-GB"/>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7"/>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2FHT6SDPEKRM-4-36127</_dlc_DocId>
    <_dlc_DocIdUrl xmlns="2f0fb0e4-6f95-4f64-8efb-58e3d90405ce">
      <Url>https://projects.qualcomm.com/sites/SkyBer/_layouts/15/DocIdRedir.aspx?ID=2FHT6SDPEKRM-4-36127</Url>
      <Description>2FHT6SDPEKRM-4-36127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2.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3.xml><?xml version="1.0" encoding="utf-8"?>
<ds:datastoreItem xmlns:ds="http://schemas.openxmlformats.org/officeDocument/2006/customXml" ds:itemID="{7B5CE2A4-55E7-4B1F-8E2B-F505477DE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738CB3-AF05-4CFC-A965-6A7DD7BFFC3A}">
  <ds:schemaRefs>
    <ds:schemaRef ds:uri="office.server.policy"/>
  </ds:schemaRefs>
</ds:datastoreItem>
</file>

<file path=customXml/itemProps5.xml><?xml version="1.0" encoding="utf-8"?>
<ds:datastoreItem xmlns:ds="http://schemas.openxmlformats.org/officeDocument/2006/customXml" ds:itemID="{247E455F-86F6-4917-90B3-0DF588A17D1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4</Pages>
  <Words>1491</Words>
  <Characters>8505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Yan Zhou</cp:lastModifiedBy>
  <cp:revision>249</cp:revision>
  <dcterms:created xsi:type="dcterms:W3CDTF">2018-04-07T03:57:00Z</dcterms:created>
  <dcterms:modified xsi:type="dcterms:W3CDTF">2018-05-12T00:34:00Z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fb1742d3-3aa7-4630-9a4c-97d2cf2626b3</vt:lpwstr>
  </property>
</Properties>
</file>